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252"/>
      </w:tblGrid>
      <w:tr w:rsidR="005B1E3D" w:rsidRPr="005B1E3D" w:rsidTr="00C35B39">
        <w:trPr>
          <w:trHeight w:val="170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5B1E3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E3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5B1E3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5B1E3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Ү</w:t>
            </w:r>
            <w:r w:rsidRPr="005B1E3D">
              <w:rPr>
                <w:rFonts w:ascii="Times New Roman" w:eastAsia="MS Mincho" w:hAnsi="MS Mincho"/>
                <w:bCs/>
                <w:sz w:val="16"/>
                <w:szCs w:val="16"/>
                <w:lang w:eastAsia="ru-RU"/>
              </w:rPr>
              <w:t>ҙ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әк</w:t>
            </w:r>
            <w:proofErr w:type="spellEnd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14-се </w:t>
            </w: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йорт</w:t>
            </w:r>
            <w:proofErr w:type="spellEnd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Pr="005B1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B1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Иске</w:t>
            </w:r>
            <w:proofErr w:type="gramEnd"/>
            <w:r w:rsidRPr="005B1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Томбағош</w:t>
            </w:r>
            <w:proofErr w:type="spellEnd"/>
            <w:r w:rsidRPr="005B1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B1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Шаран районы Башкортостан </w:t>
            </w:r>
            <w:proofErr w:type="spellStart"/>
            <w:r w:rsidRPr="005B1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5B1E3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һ</w:t>
            </w:r>
            <w:r w:rsidRPr="005B1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ының</w:t>
            </w:r>
            <w:proofErr w:type="spellEnd"/>
            <w:r w:rsidRPr="005B1E3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452636</w:t>
            </w: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B1E3D" w:rsidRPr="005B1E3D" w:rsidRDefault="005B1E3D" w:rsidP="005B1E3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20"/>
              </w:rPr>
            </w:pPr>
            <w:r w:rsidRPr="005B1E3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www</w:t>
            </w:r>
            <w:r w:rsidRPr="005B1E3D">
              <w:rPr>
                <w:rFonts w:ascii="Times New Roman" w:eastAsia="Times New Roman" w:hAnsi="Times New Roman"/>
                <w:sz w:val="16"/>
                <w:szCs w:val="16"/>
              </w:rPr>
              <w:t>.stumbagush.sharan-sovet.ru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E3D" w:rsidRPr="005B1E3D" w:rsidRDefault="00E07D22" w:rsidP="005B1E3D">
            <w:pPr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ШаранГерб цветной" style="width:79.2pt;height:92.4pt;visibility:visible;mso-wrap-style:square">
                  <v:imagedata r:id="rId8" o:title="ШаранГерб цветной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B1E3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, д.14 д. Старотумбагушево                             Шаранского района Республики Башкортостан, 452636</w:t>
            </w:r>
          </w:p>
          <w:p w:rsidR="005B1E3D" w:rsidRPr="005B1E3D" w:rsidRDefault="005B1E3D" w:rsidP="005B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B1E3D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</w:p>
          <w:p w:rsidR="005B1E3D" w:rsidRPr="005B1E3D" w:rsidRDefault="005B1E3D" w:rsidP="005B1E3D">
            <w:pPr>
              <w:rPr>
                <w:rFonts w:ascii="ER Bukinist Bashkir" w:hAnsi="ER Bukinist Bashkir"/>
                <w:sz w:val="18"/>
              </w:rPr>
            </w:pPr>
            <w:r w:rsidRPr="005B1E3D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5B1E3D">
              <w:rPr>
                <w:rFonts w:ascii="Times New Roman" w:hAnsi="Times New Roman"/>
                <w:sz w:val="16"/>
                <w:szCs w:val="16"/>
              </w:rPr>
              <w:t>.stumbagush.sharan-sovet.ru</w:t>
            </w:r>
          </w:p>
        </w:tc>
      </w:tr>
    </w:tbl>
    <w:p w:rsidR="0083779B" w:rsidRPr="002B128D" w:rsidRDefault="0083779B" w:rsidP="002B128D">
      <w:pPr>
        <w:rPr>
          <w:rFonts w:ascii="Times New Roman" w:eastAsia="Arial Unicode MS" w:hAnsi="Times New Roman"/>
          <w:b/>
          <w:sz w:val="26"/>
          <w:szCs w:val="26"/>
        </w:rPr>
      </w:pPr>
      <w:r w:rsidRPr="006A7C95">
        <w:rPr>
          <w:rFonts w:ascii="Times New Roman" w:eastAsia="Arial Unicode MS" w:hAnsi="Times New Roman"/>
          <w:b/>
          <w:sz w:val="26"/>
          <w:szCs w:val="26"/>
        </w:rPr>
        <w:t xml:space="preserve">    </w:t>
      </w:r>
      <w:r w:rsidR="006A7C95">
        <w:rPr>
          <w:rFonts w:ascii="Times New Roman" w:eastAsia="Arial Unicode MS" w:hAnsi="Times New Roman"/>
          <w:b/>
          <w:sz w:val="26"/>
          <w:szCs w:val="26"/>
        </w:rPr>
        <w:t xml:space="preserve">                  </w:t>
      </w:r>
      <w:r w:rsidRPr="002B128D">
        <w:rPr>
          <w:rFonts w:ascii="Times New Roman" w:eastAsia="Arial Unicode MS" w:hAnsi="Lucida Sans Unicode"/>
          <w:b/>
          <w:sz w:val="26"/>
          <w:szCs w:val="26"/>
        </w:rPr>
        <w:t>Ҡ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АРАР    </w:t>
      </w:r>
      <w:r w:rsidRPr="002B128D">
        <w:rPr>
          <w:rFonts w:ascii="Times New Roman" w:eastAsia="Arial Unicode MS" w:hAnsi="Times New Roman"/>
          <w:sz w:val="26"/>
          <w:szCs w:val="26"/>
        </w:rPr>
        <w:t xml:space="preserve">                        </w:t>
      </w:r>
      <w:r w:rsidRPr="002B128D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       ПОСТАНОВЛЕНИЕ</w:t>
      </w:r>
    </w:p>
    <w:p w:rsidR="0083779B" w:rsidRPr="006A7C95" w:rsidRDefault="0083779B" w:rsidP="002B128D">
      <w:pPr>
        <w:tabs>
          <w:tab w:val="left" w:pos="5460"/>
        </w:tabs>
        <w:rPr>
          <w:rFonts w:ascii="Times New Roman" w:hAnsi="Times New Roman"/>
          <w:sz w:val="28"/>
          <w:szCs w:val="28"/>
        </w:rPr>
      </w:pP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5B1E3D">
        <w:rPr>
          <w:rFonts w:ascii="Times New Roman" w:eastAsia="Arial Unicode MS" w:hAnsi="Times New Roman"/>
          <w:sz w:val="28"/>
          <w:szCs w:val="28"/>
        </w:rPr>
        <w:t>17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 декабрь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й.        № </w:t>
      </w:r>
      <w:r w:rsidR="005B1E3D">
        <w:rPr>
          <w:rFonts w:ascii="Times New Roman" w:eastAsia="Arial Unicode MS" w:hAnsi="Times New Roman"/>
          <w:sz w:val="28"/>
          <w:szCs w:val="28"/>
        </w:rPr>
        <w:t>67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6A7C9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«</w:t>
      </w:r>
      <w:r w:rsidR="005B1E3D">
        <w:rPr>
          <w:rFonts w:ascii="Times New Roman" w:eastAsia="Arial Unicode MS" w:hAnsi="Times New Roman"/>
          <w:sz w:val="28"/>
          <w:szCs w:val="28"/>
        </w:rPr>
        <w:t>17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 xml:space="preserve">» декабря </w:t>
      </w:r>
      <w:r w:rsidRPr="006A7C95">
        <w:rPr>
          <w:rFonts w:ascii="Times New Roman" w:eastAsia="Arial Unicode MS" w:hAnsi="Times New Roman"/>
          <w:sz w:val="28"/>
          <w:szCs w:val="28"/>
        </w:rPr>
        <w:t>20</w:t>
      </w:r>
      <w:r w:rsidR="006A7C95" w:rsidRPr="006A7C95">
        <w:rPr>
          <w:rFonts w:ascii="Times New Roman" w:eastAsia="Arial Unicode MS" w:hAnsi="Times New Roman"/>
          <w:sz w:val="28"/>
          <w:szCs w:val="28"/>
        </w:rPr>
        <w:t>21</w:t>
      </w:r>
      <w:r w:rsidRPr="006A7C95">
        <w:rPr>
          <w:rFonts w:ascii="Times New Roman" w:eastAsia="Arial Unicode MS" w:hAnsi="Times New Roman"/>
          <w:sz w:val="28"/>
          <w:szCs w:val="28"/>
        </w:rPr>
        <w:t xml:space="preserve"> г.</w:t>
      </w:r>
      <w:r w:rsidRPr="006A7C95">
        <w:rPr>
          <w:rFonts w:ascii="Times New Roman" w:hAnsi="Times New Roman"/>
          <w:sz w:val="28"/>
          <w:szCs w:val="28"/>
        </w:rPr>
        <w:t xml:space="preserve"> </w:t>
      </w:r>
    </w:p>
    <w:p w:rsidR="000D58F6" w:rsidRDefault="000D58F6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779B" w:rsidRPr="00F32C87" w:rsidRDefault="0083779B" w:rsidP="00787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C87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>Правил</w:t>
      </w:r>
      <w:r w:rsidR="006A7C95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определения требований к закупаемым  Администрацией сельского поселения </w:t>
      </w:r>
      <w:r w:rsidR="005B1E3D">
        <w:rPr>
          <w:rFonts w:ascii="Times New Roman" w:hAnsi="Times New Roman"/>
          <w:b/>
          <w:sz w:val="28"/>
          <w:szCs w:val="28"/>
          <w:lang w:eastAsia="ru-RU"/>
        </w:rPr>
        <w:t>Старотумбагушевский</w:t>
      </w:r>
      <w:r w:rsidRPr="00F32C87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 района Шаранский   район Республики Башкортостан </w:t>
      </w:r>
      <w:r w:rsidR="005B1E3D" w:rsidRPr="005B1E3D">
        <w:rPr>
          <w:rFonts w:ascii="Times New Roman" w:eastAsia="Times New Roman" w:hAnsi="Times New Roman"/>
          <w:b/>
          <w:sz w:val="28"/>
          <w:szCs w:val="28"/>
          <w:lang w:eastAsia="ru-RU"/>
        </w:rPr>
        <w:t>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83779B" w:rsidRDefault="0083779B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58F6" w:rsidRPr="001B655F" w:rsidRDefault="000D58F6" w:rsidP="00B61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3779B" w:rsidRPr="001B655F" w:rsidRDefault="0083779B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В соответствии с пунктом 2 части 4 статьи 19 Федерального закона от 05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1B655F">
        <w:rPr>
          <w:rFonts w:ascii="Times New Roman" w:hAnsi="Times New Roman"/>
          <w:sz w:val="28"/>
          <w:szCs w:val="28"/>
          <w:lang w:eastAsia="ru-RU"/>
        </w:rPr>
        <w:t>2013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655F">
        <w:rPr>
          <w:rFonts w:ascii="Times New Roman" w:hAnsi="Times New Roman"/>
          <w:sz w:val="28"/>
          <w:szCs w:val="28"/>
          <w:lang w:eastAsia="ru-RU"/>
        </w:rPr>
        <w:t>г</w:t>
      </w:r>
      <w:r w:rsidR="006A7C95">
        <w:rPr>
          <w:rFonts w:ascii="Times New Roman" w:hAnsi="Times New Roman"/>
          <w:sz w:val="28"/>
          <w:szCs w:val="28"/>
          <w:lang w:eastAsia="ru-RU"/>
        </w:rPr>
        <w:t>ода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цен товаров, работ, услуг)»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</w:t>
      </w:r>
      <w:r w:rsidR="006A7C95" w:rsidRPr="001B655F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6A7C95">
        <w:rPr>
          <w:rFonts w:ascii="Times New Roman" w:hAnsi="Times New Roman"/>
          <w:sz w:val="28"/>
          <w:szCs w:val="28"/>
          <w:lang w:eastAsia="ru-RU"/>
        </w:rPr>
        <w:t xml:space="preserve"> от 02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услуг)»,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779B" w:rsidRPr="006A7C95" w:rsidRDefault="0083779B" w:rsidP="00531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6A7C95" w:rsidP="005B1E3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7C95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Правила определения требований к закупаемым Администрацией сельского поселения </w:t>
      </w:r>
      <w:r w:rsidR="005B1E3D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="0083779B"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отдельным видам товаров, работ, услуг (в том числе предельных цен товаров, работ, услуг)</w:t>
      </w:r>
      <w:r w:rsidRPr="006A7C95">
        <w:rPr>
          <w:rFonts w:ascii="Times New Roman" w:hAnsi="Times New Roman"/>
          <w:sz w:val="28"/>
          <w:szCs w:val="28"/>
          <w:lang w:eastAsia="ru-RU"/>
        </w:rPr>
        <w:t>, утвержденные постановлением адми</w:t>
      </w:r>
      <w:r w:rsidR="005B1E3D">
        <w:rPr>
          <w:rFonts w:ascii="Times New Roman" w:hAnsi="Times New Roman"/>
          <w:sz w:val="28"/>
          <w:szCs w:val="28"/>
          <w:lang w:eastAsia="ru-RU"/>
        </w:rPr>
        <w:t>нистрацией сельского поселения Старотумбагушевский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от </w:t>
      </w:r>
      <w:r w:rsidR="005B1E3D">
        <w:rPr>
          <w:rFonts w:ascii="Times New Roman" w:hAnsi="Times New Roman"/>
          <w:sz w:val="28"/>
          <w:szCs w:val="28"/>
          <w:lang w:eastAsia="ru-RU"/>
        </w:rPr>
        <w:t>16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 сентября 2016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B1E3D">
        <w:rPr>
          <w:rFonts w:ascii="Times New Roman" w:hAnsi="Times New Roman"/>
          <w:sz w:val="28"/>
          <w:szCs w:val="28"/>
          <w:lang w:eastAsia="ru-RU"/>
        </w:rPr>
        <w:t>74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C95">
        <w:rPr>
          <w:rFonts w:ascii="Times New Roman" w:hAnsi="Times New Roman"/>
          <w:sz w:val="28"/>
          <w:szCs w:val="28"/>
          <w:lang w:eastAsia="ru-RU"/>
        </w:rPr>
        <w:t>«</w:t>
      </w:r>
      <w:r w:rsidR="005B1E3D" w:rsidRPr="005B1E3D">
        <w:rPr>
          <w:rFonts w:ascii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 Администрацией</w:t>
      </w:r>
      <w:proofErr w:type="gramEnd"/>
      <w:r w:rsidR="005B1E3D" w:rsidRPr="005B1E3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Старотумбагушевский сельсовет муниципального района Шаранский район Республики Башкортостан и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  <w:r w:rsidRPr="006A7C95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(далее – Правила):</w:t>
      </w:r>
    </w:p>
    <w:p w:rsidR="006A7C95" w:rsidRPr="00DD37B6" w:rsidRDefault="006A7C95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t xml:space="preserve">В абзаце 2 пункта 2 </w:t>
      </w:r>
      <w:r w:rsidR="00BD3A17" w:rsidRPr="00DD37B6">
        <w:rPr>
          <w:rFonts w:ascii="Times New Roman" w:hAnsi="Times New Roman"/>
          <w:sz w:val="28"/>
          <w:szCs w:val="28"/>
          <w:lang w:eastAsia="ru-RU"/>
        </w:rPr>
        <w:t>Правил после слов «приложением № 2» добавить слова  «к настоящим Правилам»;</w:t>
      </w:r>
    </w:p>
    <w:p w:rsidR="00BD3A17" w:rsidRPr="00DD37B6" w:rsidRDefault="00DD37B6" w:rsidP="00531B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7B6">
        <w:rPr>
          <w:rFonts w:ascii="Times New Roman" w:hAnsi="Times New Roman"/>
          <w:sz w:val="28"/>
          <w:szCs w:val="28"/>
          <w:lang w:eastAsia="ru-RU"/>
        </w:rPr>
        <w:lastRenderedPageBreak/>
        <w:t>Подпункт а) пункта 3 Правил изложить в следующей редакции:</w:t>
      </w:r>
    </w:p>
    <w:p w:rsidR="00DD37B6" w:rsidRPr="00531BE2" w:rsidRDefault="00DD37B6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37B6">
        <w:rPr>
          <w:rFonts w:ascii="Times New Roman" w:hAnsi="Times New Roman"/>
          <w:sz w:val="28"/>
          <w:szCs w:val="28"/>
          <w:lang w:eastAsia="ru-RU"/>
        </w:rPr>
        <w:t xml:space="preserve">«а)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Администрацией сельского поселения </w:t>
      </w:r>
      <w:r w:rsidR="005B1E3D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    сельсовет муниципального района Шаранский район Республики Башкортостан, и реестр контрактов, содержащих сведения, составляющие государственную тайну, Администрацией сельского поселения </w:t>
      </w:r>
      <w:r w:rsidR="005B1E3D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="005B1E3D" w:rsidRPr="00DD37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D37B6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</w:t>
      </w:r>
      <w:r w:rsidRPr="00531BE2">
        <w:rPr>
          <w:rFonts w:ascii="Times New Roman" w:hAnsi="Times New Roman"/>
          <w:sz w:val="28"/>
          <w:szCs w:val="28"/>
          <w:lang w:eastAsia="ru-RU"/>
        </w:rPr>
        <w:t>района Шаранский район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в общем объеме оплаты по контрактам, включенным в указанные реестры (по графикам платежей), заключенным Администрацией сельского поселения </w:t>
      </w:r>
      <w:r w:rsidR="005B1E3D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="005B1E3D" w:rsidRPr="00DD37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31BE2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Шаранский район Республики Башкортостан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531BE2">
        <w:rPr>
          <w:rFonts w:ascii="Times New Roman" w:hAnsi="Times New Roman"/>
          <w:sz w:val="28"/>
          <w:szCs w:val="28"/>
          <w:lang w:eastAsia="ru-RU"/>
        </w:rPr>
        <w:t>;</w:t>
      </w:r>
    </w:p>
    <w:p w:rsidR="00DD37B6" w:rsidRPr="00531BE2" w:rsidRDefault="00531BE2" w:rsidP="00531BE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>Пункт 4 Правил изложить в следующей редакции:</w:t>
      </w:r>
    </w:p>
    <w:p w:rsidR="00531BE2" w:rsidRPr="0076642D" w:rsidRDefault="00531BE2" w:rsidP="0053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BE2">
        <w:rPr>
          <w:rFonts w:ascii="Times New Roman" w:hAnsi="Times New Roman"/>
          <w:sz w:val="28"/>
          <w:szCs w:val="28"/>
          <w:lang w:eastAsia="ru-RU"/>
        </w:rPr>
        <w:t xml:space="preserve">«4. </w:t>
      </w:r>
      <w:proofErr w:type="gramStart"/>
      <w:r w:rsidRPr="00531BE2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5B1E3D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="005B1E3D" w:rsidRPr="00DD37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31BE2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Шаранский район Республики Башкортостан при включении в ведомственный перечень отдельных видов товаров, работ, услуг, не </w:t>
      </w:r>
      <w:r w:rsidRPr="0076642D">
        <w:rPr>
          <w:rFonts w:ascii="Times New Roman" w:hAnsi="Times New Roman"/>
          <w:sz w:val="28"/>
          <w:szCs w:val="28"/>
          <w:lang w:eastAsia="ru-RU"/>
        </w:rPr>
        <w:t xml:space="preserve">указанных в обязательном перечне, применяют установленные </w:t>
      </w:r>
      <w:hyperlink r:id="rId9" w:history="1">
        <w:r w:rsidRPr="0076642D"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 w:rsidRPr="0076642D">
        <w:rPr>
          <w:rFonts w:ascii="Times New Roman" w:hAnsi="Times New Roman"/>
          <w:sz w:val="28"/>
          <w:szCs w:val="28"/>
          <w:lang w:eastAsia="ru-RU"/>
        </w:rPr>
        <w:t xml:space="preserve"> настоящих Правил критерии, исходя из определения их значений в процентном отношении к объему осуществляемых Администрацией сельского поселения </w:t>
      </w:r>
      <w:r w:rsidR="005B1E3D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="005B1E3D" w:rsidRPr="00DD37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6642D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Шаранский район Республики Башкортостан закупок.»;</w:t>
      </w:r>
      <w:proofErr w:type="gramEnd"/>
    </w:p>
    <w:p w:rsidR="00531BE2" w:rsidRPr="0076642D" w:rsidRDefault="0076642D" w:rsidP="007664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42D">
        <w:rPr>
          <w:rFonts w:ascii="Times New Roman" w:hAnsi="Times New Roman"/>
          <w:sz w:val="28"/>
          <w:szCs w:val="28"/>
          <w:lang w:eastAsia="ru-RU"/>
        </w:rPr>
        <w:t>Подпункт а) пункта 7 Правил изложить в следующей редакции:</w:t>
      </w:r>
    </w:p>
    <w:p w:rsidR="0076642D" w:rsidRPr="0076642D" w:rsidRDefault="0076642D" w:rsidP="00B33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6642D">
        <w:rPr>
          <w:rFonts w:ascii="Times New Roman" w:hAnsi="Times New Roman"/>
          <w:sz w:val="28"/>
          <w:szCs w:val="28"/>
          <w:lang w:eastAsia="ru-RU"/>
        </w:rPr>
        <w:t xml:space="preserve">«а) 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с учетом категорий и (или) групп должностей работников </w:t>
      </w:r>
      <w:r w:rsidRPr="000D58F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5B1E3D">
        <w:rPr>
          <w:rFonts w:ascii="Times New Roman" w:hAnsi="Times New Roman"/>
          <w:sz w:val="28"/>
          <w:szCs w:val="28"/>
          <w:lang w:eastAsia="ru-RU"/>
        </w:rPr>
        <w:t>Старотумбагушевский</w:t>
      </w:r>
      <w:r w:rsidR="005B1E3D" w:rsidRPr="00DD37B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D58F6">
        <w:rPr>
          <w:rFonts w:ascii="Times New Roman" w:hAnsi="Times New Roman"/>
          <w:sz w:val="28"/>
          <w:szCs w:val="28"/>
        </w:rPr>
        <w:t>сельсовет муниципального района Шаранский район Республики Башкортостан</w:t>
      </w:r>
      <w:r w:rsidRPr="000D58F6">
        <w:rPr>
          <w:rFonts w:ascii="Times New Roman" w:hAnsi="Times New Roman"/>
          <w:sz w:val="28"/>
          <w:szCs w:val="28"/>
          <w:lang w:eastAsia="ru-RU"/>
        </w:rPr>
        <w:t xml:space="preserve">, если затраты на их приобретение в соответствии с </w:t>
      </w:r>
      <w:hyperlink r:id="rId10" w:history="1">
        <w:r w:rsidRPr="000D58F6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0D58F6">
        <w:rPr>
          <w:rFonts w:ascii="Times New Roman" w:hAnsi="Times New Roman"/>
          <w:sz w:val="28"/>
          <w:szCs w:val="28"/>
          <w:lang w:eastAsia="ru-RU"/>
        </w:rPr>
        <w:t xml:space="preserve">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20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 xml:space="preserve"> октября 2014 г. № 1084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учреждения", определяются с учетом категорий (или) групп должностей работников</w:t>
      </w:r>
      <w:proofErr w:type="gramStart"/>
      <w:r w:rsidRPr="000D58F6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0D58F6">
        <w:rPr>
          <w:rFonts w:ascii="Times New Roman" w:hAnsi="Times New Roman"/>
          <w:sz w:val="28"/>
          <w:szCs w:val="28"/>
          <w:lang w:eastAsia="ru-RU"/>
        </w:rPr>
        <w:t>;</w:t>
      </w:r>
    </w:p>
    <w:p w:rsidR="000D58F6" w:rsidRDefault="0076642D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Правил признать утратившим силу.</w:t>
      </w:r>
    </w:p>
    <w:p w:rsidR="00531BE2" w:rsidRPr="000D58F6" w:rsidRDefault="000D58F6" w:rsidP="00B331E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58F6">
        <w:rPr>
          <w:rFonts w:ascii="Times New Roman" w:hAnsi="Times New Roman"/>
          <w:bCs/>
          <w:sz w:val="28"/>
          <w:szCs w:val="28"/>
        </w:rPr>
        <w:t xml:space="preserve">Приложение № 1 к Правилам </w:t>
      </w:r>
      <w:r w:rsidR="00B331E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Default="0083779B" w:rsidP="00E524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0E7F" w:rsidRDefault="005A0E7F" w:rsidP="00F32C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779B" w:rsidRPr="00787252" w:rsidRDefault="0083779B" w:rsidP="00F9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3779B" w:rsidRPr="00787252" w:rsidSect="000D58F6">
          <w:pgSz w:w="11907" w:h="16840" w:code="9"/>
          <w:pgMar w:top="1134" w:right="737" w:bottom="1276" w:left="1304" w:header="720" w:footer="720" w:gutter="0"/>
          <w:cols w:space="720"/>
        </w:sectPr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6172"/>
      </w:tblGrid>
      <w:tr w:rsidR="001F7B70" w:rsidRPr="001168C7" w:rsidTr="001168C7">
        <w:tc>
          <w:tcPr>
            <w:tcW w:w="6172" w:type="dxa"/>
          </w:tcPr>
          <w:p w:rsidR="001F7B70" w:rsidRPr="001168C7" w:rsidRDefault="00B331EA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</w:t>
            </w:r>
            <w:r w:rsidR="001F7B70" w:rsidRPr="001168C7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</w:p>
          <w:p w:rsidR="001F7B70" w:rsidRPr="001168C7" w:rsidRDefault="001F7B70" w:rsidP="001168C7">
            <w:pPr>
              <w:tabs>
                <w:tab w:val="left" w:pos="87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8C7">
              <w:rPr>
                <w:rFonts w:ascii="Times New Roman" w:hAnsi="Times New Roman"/>
                <w:bCs/>
                <w:sz w:val="28"/>
                <w:szCs w:val="28"/>
              </w:rPr>
              <w:t xml:space="preserve">к Правилам определения требований к закупаемым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r w:rsidR="005B1E3D">
              <w:rPr>
                <w:rFonts w:ascii="Times New Roman" w:hAnsi="Times New Roman"/>
                <w:sz w:val="28"/>
                <w:szCs w:val="28"/>
                <w:lang w:eastAsia="ru-RU"/>
              </w:rPr>
              <w:t>Старотумбагушевский</w:t>
            </w:r>
            <w:r w:rsidR="005B1E3D" w:rsidRPr="00DD37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77220"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 муниципального района Шаранский район Республики</w:t>
            </w:r>
            <w:r w:rsidRPr="001168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1F7B70" w:rsidRDefault="001F7B70" w:rsidP="001F7B70">
      <w:pPr>
        <w:tabs>
          <w:tab w:val="left" w:pos="873"/>
        </w:tabs>
        <w:spacing w:after="0" w:line="240" w:lineRule="auto"/>
        <w:ind w:left="10632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P86"/>
      <w:bookmarkEnd w:id="1"/>
      <w:r w:rsidRPr="00787252">
        <w:rPr>
          <w:rFonts w:ascii="Times New Roman" w:hAnsi="Times New Roman"/>
          <w:bCs/>
          <w:sz w:val="28"/>
          <w:szCs w:val="28"/>
        </w:rPr>
        <w:t>ПЕРЕЧЕНЬ</w:t>
      </w:r>
    </w:p>
    <w:p w:rsidR="0083779B" w:rsidRPr="00787252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B331EA" w:rsidRDefault="0083779B" w:rsidP="00B331EA">
      <w:pPr>
        <w:tabs>
          <w:tab w:val="left" w:pos="873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87252">
        <w:rPr>
          <w:rFonts w:ascii="Times New Roman" w:hAnsi="Times New Roman"/>
          <w:bCs/>
          <w:sz w:val="28"/>
          <w:szCs w:val="28"/>
        </w:rPr>
        <w:t>(в том числе предельные цены товаров, работ, услуг) к ним</w:t>
      </w:r>
    </w:p>
    <w:tbl>
      <w:tblPr>
        <w:tblW w:w="1559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851"/>
        <w:gridCol w:w="1276"/>
        <w:gridCol w:w="1729"/>
        <w:gridCol w:w="1560"/>
        <w:gridCol w:w="1530"/>
        <w:gridCol w:w="1474"/>
        <w:gridCol w:w="2495"/>
        <w:gridCol w:w="1247"/>
      </w:tblGrid>
      <w:tr w:rsidR="00C07BC7" w:rsidRPr="008755FF" w:rsidTr="00C07BC7">
        <w:trPr>
          <w:cantSplit/>
          <w:tblHeader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по ОКПД</w:t>
            </w: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 отдельного вида товаров, работ, услуг</w:t>
            </w:r>
          </w:p>
        </w:tc>
        <w:tc>
          <w:tcPr>
            <w:tcW w:w="2127" w:type="dxa"/>
            <w:gridSpan w:val="2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289" w:type="dxa"/>
            <w:gridSpan w:val="2"/>
            <w:vAlign w:val="center"/>
          </w:tcPr>
          <w:p w:rsidR="00C07BC7" w:rsidRPr="00C07BC7" w:rsidRDefault="00C07BC7" w:rsidP="005B1E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Требования к потребительским свойствам (в</w:t>
            </w:r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том числе качеству) и иным характеристикам, утвержденные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5B1E3D">
              <w:rPr>
                <w:rFonts w:ascii="Times New Roman" w:hAnsi="Times New Roman"/>
                <w:sz w:val="16"/>
                <w:szCs w:val="16"/>
                <w:lang w:eastAsia="ru-RU"/>
              </w:rPr>
              <w:t>Старотумбагушевский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6746" w:type="dxa"/>
            <w:gridSpan w:val="4"/>
            <w:tcBorders>
              <w:right w:val="nil"/>
            </w:tcBorders>
            <w:vAlign w:val="center"/>
          </w:tcPr>
          <w:p w:rsidR="00C07BC7" w:rsidRPr="00C07BC7" w:rsidRDefault="00C07BC7" w:rsidP="005B1E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Требования к потребительским свойствам (в том числе качеству)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 xml:space="preserve">и иным характеристикам, утвержденные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>Адми</w:t>
            </w:r>
            <w:r w:rsidR="005B1E3D">
              <w:rPr>
                <w:rFonts w:ascii="Times New Roman" w:hAnsi="Times New Roman"/>
                <w:sz w:val="16"/>
                <w:szCs w:val="16"/>
                <w:lang w:eastAsia="ru-RU"/>
              </w:rPr>
              <w:t>нистрацией сельского поселения Старотумбагушевский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</w:p>
        </w:tc>
      </w:tr>
      <w:tr w:rsidR="00C07BC7" w:rsidRPr="008755FF" w:rsidTr="00C07BC7">
        <w:trPr>
          <w:cantSplit/>
          <w:tblHeader/>
        </w:trPr>
        <w:tc>
          <w:tcPr>
            <w:tcW w:w="1304" w:type="dxa"/>
            <w:vMerge/>
            <w:tcBorders>
              <w:lef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1276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наимено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вание</w:t>
            </w:r>
          </w:p>
        </w:tc>
        <w:tc>
          <w:tcPr>
            <w:tcW w:w="1729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56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r w:rsidRPr="00C07BC7">
              <w:rPr>
                <w:rFonts w:ascii="Times New Roman" w:hAnsi="Times New Roman"/>
                <w:sz w:val="16"/>
                <w:szCs w:val="16"/>
              </w:rPr>
              <w:br/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1530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тика</w:t>
            </w:r>
          </w:p>
        </w:tc>
        <w:tc>
          <w:tcPr>
            <w:tcW w:w="1474" w:type="dxa"/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значение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</w:t>
            </w:r>
          </w:p>
        </w:tc>
        <w:tc>
          <w:tcPr>
            <w:tcW w:w="2495" w:type="dxa"/>
            <w:vAlign w:val="center"/>
          </w:tcPr>
          <w:p w:rsidR="00C07BC7" w:rsidRPr="00C07BC7" w:rsidRDefault="00C07BC7" w:rsidP="005B1E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>обоснование отклонения значения характерис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>тики от утвержден</w:t>
            </w:r>
            <w:r w:rsidRPr="00C07BC7">
              <w:rPr>
                <w:rFonts w:ascii="Times New Roman" w:hAnsi="Times New Roman"/>
                <w:sz w:val="16"/>
                <w:szCs w:val="16"/>
              </w:rPr>
              <w:softHyphen/>
              <w:t xml:space="preserve">ной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Администрацией 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сельского поселения </w:t>
            </w:r>
            <w:r w:rsidR="005B1E3D">
              <w:rPr>
                <w:rFonts w:ascii="Times New Roman" w:hAnsi="Times New Roman"/>
                <w:sz w:val="16"/>
                <w:szCs w:val="16"/>
                <w:lang w:eastAsia="ru-RU"/>
              </w:rPr>
              <w:t>Старотумбагушевский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сельсовет </w:t>
            </w:r>
            <w:r w:rsidRPr="00C07BC7">
              <w:rPr>
                <w:rFonts w:ascii="Times New Roman" w:hAnsi="Times New Roman"/>
                <w:bCs/>
                <w:sz w:val="16"/>
                <w:szCs w:val="16"/>
              </w:rPr>
              <w:t>муниципального района Шаранский район Республики Башкортостан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функцио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нальное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назна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C07BC7">
              <w:rPr>
                <w:rFonts w:ascii="Times New Roman" w:hAnsi="Times New Roman"/>
                <w:sz w:val="16"/>
                <w:szCs w:val="16"/>
              </w:rPr>
              <w:t>чение</w:t>
            </w:r>
            <w:proofErr w:type="spellEnd"/>
            <w:r w:rsidRPr="00C07BC7">
              <w:rPr>
                <w:rFonts w:ascii="Times New Roman" w:hAnsi="Times New Roman"/>
                <w:sz w:val="16"/>
                <w:szCs w:val="16"/>
              </w:rPr>
              <w:t> </w:t>
            </w:r>
            <w:r w:rsidRPr="00C07BC7">
              <w:rPr>
                <w:rStyle w:val="ab"/>
                <w:rFonts w:ascii="Times New Roman" w:hAnsi="Times New Roman"/>
                <w:sz w:val="16"/>
                <w:szCs w:val="16"/>
                <w:vertAlign w:val="baseline"/>
              </w:rPr>
              <w:t>*</w:t>
            </w:r>
          </w:p>
        </w:tc>
      </w:tr>
      <w:tr w:rsidR="00C07BC7" w:rsidRPr="008755FF" w:rsidTr="00C07BC7">
        <w:trPr>
          <w:cantSplit/>
        </w:trPr>
        <w:tc>
          <w:tcPr>
            <w:tcW w:w="1559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5B1E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07BC7">
              <w:rPr>
                <w:rFonts w:ascii="Times New Roman" w:hAnsi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главы сельского поселения </w:t>
            </w:r>
            <w:r w:rsidR="005B1E3D">
              <w:rPr>
                <w:rFonts w:ascii="Times New Roman" w:hAnsi="Times New Roman"/>
                <w:sz w:val="16"/>
                <w:szCs w:val="16"/>
              </w:rPr>
              <w:t>Старотумбагушевский</w:t>
            </w:r>
            <w:r w:rsidRPr="00C07BC7">
              <w:rPr>
                <w:rFonts w:ascii="Times New Roman" w:hAnsi="Times New Roman"/>
                <w:sz w:val="16"/>
                <w:szCs w:val="16"/>
              </w:rPr>
              <w:t xml:space="preserve"> сельсовет муниципального района Шаранский район Республики Башкортостан  от 09 сентября 2016 года № 101</w:t>
            </w:r>
            <w:proofErr w:type="gramEnd"/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trHeight w:val="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C07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7BC7" w:rsidRPr="008755FF" w:rsidTr="00C07BC7">
        <w:trPr>
          <w:cantSplit/>
          <w:trHeight w:val="280"/>
        </w:trPr>
        <w:tc>
          <w:tcPr>
            <w:tcW w:w="155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C07BC7" w:rsidRDefault="00C07BC7" w:rsidP="005B1E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BC7">
              <w:rPr>
                <w:rFonts w:ascii="Times New Roman" w:hAnsi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дминистрацией сельского поселения </w:t>
            </w:r>
            <w:r w:rsidR="005B1E3D">
              <w:rPr>
                <w:rFonts w:ascii="Times New Roman" w:hAnsi="Times New Roman"/>
                <w:sz w:val="16"/>
                <w:szCs w:val="16"/>
                <w:lang w:eastAsia="ru-RU"/>
              </w:rPr>
              <w:t>Старотумбагушевский</w:t>
            </w:r>
            <w:r w:rsidRPr="00C07BC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сельсовет муниципального района Шаранский район Республики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Башкортостан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280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  <w:tr w:rsidR="00C07BC7" w:rsidRPr="008755FF" w:rsidTr="00C07BC7">
        <w:trPr>
          <w:trHeight w:val="170"/>
        </w:trPr>
        <w:tc>
          <w:tcPr>
            <w:tcW w:w="130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center"/>
          </w:tcPr>
          <w:p w:rsidR="00C07BC7" w:rsidRPr="008755FF" w:rsidRDefault="00C07BC7" w:rsidP="009359AC">
            <w:pPr>
              <w:jc w:val="center"/>
              <w:rPr>
                <w:sz w:val="16"/>
                <w:szCs w:val="16"/>
              </w:rPr>
            </w:pPr>
            <w:r w:rsidRPr="008755FF">
              <w:rPr>
                <w:sz w:val="16"/>
                <w:szCs w:val="16"/>
              </w:rPr>
              <w:t>-</w:t>
            </w:r>
          </w:p>
        </w:tc>
      </w:tr>
    </w:tbl>
    <w:p w:rsidR="00C07BC7" w:rsidRDefault="00C07BC7" w:rsidP="00C07BC7">
      <w:pPr>
        <w:pStyle w:val="a9"/>
        <w:ind w:firstLine="567"/>
        <w:jc w:val="both"/>
        <w:rPr>
          <w:sz w:val="18"/>
          <w:szCs w:val="18"/>
        </w:rPr>
      </w:pPr>
      <w:r w:rsidRPr="00E55F64">
        <w:rPr>
          <w:rStyle w:val="ab"/>
          <w:sz w:val="18"/>
          <w:szCs w:val="18"/>
          <w:vertAlign w:val="baseline"/>
        </w:rPr>
        <w:t>*</w:t>
      </w:r>
      <w:r w:rsidRPr="00E55F64">
        <w:rPr>
          <w:sz w:val="18"/>
          <w:szCs w:val="18"/>
        </w:rP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proofErr w:type="gramStart"/>
      <w:r w:rsidRPr="00E55F64">
        <w:rPr>
          <w:sz w:val="18"/>
          <w:szCs w:val="18"/>
        </w:rPr>
        <w:t>.</w:t>
      </w:r>
      <w:r>
        <w:rPr>
          <w:sz w:val="18"/>
          <w:szCs w:val="18"/>
        </w:rPr>
        <w:t>»</w:t>
      </w:r>
      <w:proofErr w:type="gramEnd"/>
    </w:p>
    <w:p w:rsidR="00C07BC7" w:rsidRDefault="00C07BC7" w:rsidP="00C07BC7">
      <w:pPr>
        <w:pStyle w:val="a9"/>
        <w:ind w:firstLine="567"/>
        <w:jc w:val="both"/>
        <w:sectPr w:rsidR="00C07BC7" w:rsidSect="00C07BC7">
          <w:pgSz w:w="16838" w:h="11906" w:orient="landscape"/>
          <w:pgMar w:top="1701" w:right="851" w:bottom="568" w:left="284" w:header="709" w:footer="709" w:gutter="0"/>
          <w:cols w:space="708"/>
          <w:docGrid w:linePitch="360"/>
        </w:sectPr>
      </w:pP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1B655F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E427BA" w:rsidRPr="001B655F" w:rsidRDefault="00E427BA" w:rsidP="00E427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B65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B655F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1B655F">
        <w:rPr>
          <w:rFonts w:ascii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  <w:r w:rsidRPr="001B65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427BA" w:rsidRPr="001B655F" w:rsidRDefault="00E427BA" w:rsidP="00E42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B655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1B655F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27BA" w:rsidRDefault="00E427BA" w:rsidP="00E427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7BC7" w:rsidRDefault="005B1E3D" w:rsidP="00E427BA">
      <w:pPr>
        <w:pStyle w:val="a9"/>
        <w:ind w:firstLine="567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427BA" w:rsidRPr="001B655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427BA" w:rsidRPr="001B655F">
        <w:rPr>
          <w:sz w:val="28"/>
          <w:szCs w:val="28"/>
        </w:rPr>
        <w:t xml:space="preserve"> </w:t>
      </w:r>
      <w:r w:rsidR="00E427BA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     М.М. </w:t>
      </w:r>
      <w:proofErr w:type="spellStart"/>
      <w:r>
        <w:rPr>
          <w:sz w:val="28"/>
          <w:szCs w:val="28"/>
        </w:rPr>
        <w:t>Тимерханов</w:t>
      </w:r>
      <w:proofErr w:type="spellEnd"/>
      <w:r w:rsidR="00E427BA" w:rsidRPr="001B655F">
        <w:rPr>
          <w:sz w:val="28"/>
          <w:szCs w:val="28"/>
        </w:rPr>
        <w:t xml:space="preserve"> </w:t>
      </w:r>
    </w:p>
    <w:sectPr w:rsidR="00C07BC7" w:rsidSect="00C07BC7">
      <w:pgSz w:w="11906" w:h="16838"/>
      <w:pgMar w:top="85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22" w:rsidRDefault="00E07D22" w:rsidP="008277C7">
      <w:pPr>
        <w:spacing w:after="0" w:line="240" w:lineRule="auto"/>
      </w:pPr>
      <w:r>
        <w:separator/>
      </w:r>
    </w:p>
  </w:endnote>
  <w:endnote w:type="continuationSeparator" w:id="0">
    <w:p w:rsidR="00E07D22" w:rsidRDefault="00E07D22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22" w:rsidRDefault="00E07D22" w:rsidP="008277C7">
      <w:pPr>
        <w:spacing w:after="0" w:line="240" w:lineRule="auto"/>
      </w:pPr>
      <w:r>
        <w:separator/>
      </w:r>
    </w:p>
  </w:footnote>
  <w:footnote w:type="continuationSeparator" w:id="0">
    <w:p w:rsidR="00E07D22" w:rsidRDefault="00E07D22" w:rsidP="0082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FCF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E787A83"/>
    <w:multiLevelType w:val="multilevel"/>
    <w:tmpl w:val="2362DB6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A35"/>
    <w:rsid w:val="00090EB9"/>
    <w:rsid w:val="000A4D6D"/>
    <w:rsid w:val="000B1EFB"/>
    <w:rsid w:val="000B3D3D"/>
    <w:rsid w:val="000D1AF7"/>
    <w:rsid w:val="000D58F6"/>
    <w:rsid w:val="00102A7E"/>
    <w:rsid w:val="001168C7"/>
    <w:rsid w:val="001850A5"/>
    <w:rsid w:val="001A693F"/>
    <w:rsid w:val="001B655F"/>
    <w:rsid w:val="001F7B70"/>
    <w:rsid w:val="002B128D"/>
    <w:rsid w:val="002B1BF9"/>
    <w:rsid w:val="002F0D19"/>
    <w:rsid w:val="003364AD"/>
    <w:rsid w:val="003473D1"/>
    <w:rsid w:val="00376D04"/>
    <w:rsid w:val="003D6247"/>
    <w:rsid w:val="00410864"/>
    <w:rsid w:val="00423115"/>
    <w:rsid w:val="0047780C"/>
    <w:rsid w:val="004C28DC"/>
    <w:rsid w:val="004D5F12"/>
    <w:rsid w:val="004F3AF2"/>
    <w:rsid w:val="00531BE2"/>
    <w:rsid w:val="005A0E7F"/>
    <w:rsid w:val="005B1E3D"/>
    <w:rsid w:val="005F06C5"/>
    <w:rsid w:val="00646C56"/>
    <w:rsid w:val="006A7C95"/>
    <w:rsid w:val="006B05A6"/>
    <w:rsid w:val="00710FC1"/>
    <w:rsid w:val="0076642D"/>
    <w:rsid w:val="00787252"/>
    <w:rsid w:val="00806684"/>
    <w:rsid w:val="008277C7"/>
    <w:rsid w:val="0083779B"/>
    <w:rsid w:val="008661FF"/>
    <w:rsid w:val="00890A08"/>
    <w:rsid w:val="008E40A6"/>
    <w:rsid w:val="0090142D"/>
    <w:rsid w:val="009469CF"/>
    <w:rsid w:val="009E439C"/>
    <w:rsid w:val="00A77220"/>
    <w:rsid w:val="00A77FC1"/>
    <w:rsid w:val="00AC398E"/>
    <w:rsid w:val="00B331EA"/>
    <w:rsid w:val="00B61A35"/>
    <w:rsid w:val="00BD3A17"/>
    <w:rsid w:val="00C07BC7"/>
    <w:rsid w:val="00C219A9"/>
    <w:rsid w:val="00C82DDD"/>
    <w:rsid w:val="00CB3430"/>
    <w:rsid w:val="00D264F2"/>
    <w:rsid w:val="00D345AF"/>
    <w:rsid w:val="00DD37B6"/>
    <w:rsid w:val="00DE1F10"/>
    <w:rsid w:val="00E07D22"/>
    <w:rsid w:val="00E11562"/>
    <w:rsid w:val="00E427BA"/>
    <w:rsid w:val="00E52392"/>
    <w:rsid w:val="00E524F6"/>
    <w:rsid w:val="00EA1540"/>
    <w:rsid w:val="00EC2D44"/>
    <w:rsid w:val="00EF588E"/>
    <w:rsid w:val="00F20E05"/>
    <w:rsid w:val="00F32C87"/>
    <w:rsid w:val="00F911D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1A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F911D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911DA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F911D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E523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52392"/>
    <w:rPr>
      <w:lang w:eastAsia="en-US"/>
    </w:rPr>
  </w:style>
  <w:style w:type="table" w:styleId="a8">
    <w:name w:val="Table Grid"/>
    <w:basedOn w:val="a1"/>
    <w:locked/>
    <w:rsid w:val="001A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B331E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link w:val="a9"/>
    <w:uiPriority w:val="99"/>
    <w:semiHidden/>
    <w:rsid w:val="00B331EA"/>
    <w:rPr>
      <w:rFonts w:ascii="Times New Roman" w:eastAsia="Times New Roman" w:hAnsi="Times New Roman"/>
      <w:sz w:val="20"/>
      <w:szCs w:val="20"/>
    </w:rPr>
  </w:style>
  <w:style w:type="character" w:styleId="ab">
    <w:name w:val="endnote reference"/>
    <w:uiPriority w:val="99"/>
    <w:semiHidden/>
    <w:rsid w:val="00B331E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EAB624484B22E9AE2D1E32B9AD85C9E80BE24A6ADF298366D19C8BEB0CCDB08FA33B3B0FAADB81BF62CA55DB0766E7F0FC4CDBB7496D7CkCq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AFE9603A0C1AB18B82D0180EE70870DF576D7F39174C47B40F2D0BFC5DC67DA44AE2D27C053B2E2460CA9BDF9E43EFC1B082B83AF10530y3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13</cp:revision>
  <cp:lastPrinted>2021-12-28T10:41:00Z</cp:lastPrinted>
  <dcterms:created xsi:type="dcterms:W3CDTF">2021-12-23T09:56:00Z</dcterms:created>
  <dcterms:modified xsi:type="dcterms:W3CDTF">2021-12-28T10:44:00Z</dcterms:modified>
</cp:coreProperties>
</file>