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F" w:rsidRDefault="00F159EF" w:rsidP="00F159EF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</w:t>
      </w:r>
    </w:p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F159EF" w:rsidRPr="00746340" w:rsidTr="009B2DBE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59EF" w:rsidRPr="00746340" w:rsidRDefault="00F159EF" w:rsidP="009B2DBE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    </w:t>
            </w:r>
            <w:r w:rsidRPr="004F3560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/>
                <w:sz w:val="26"/>
                <w:szCs w:val="26"/>
              </w:rPr>
              <w:t xml:space="preserve">   </w:t>
            </w: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159EF" w:rsidRPr="00746340" w:rsidRDefault="00F159EF" w:rsidP="009B2DBE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F159EF" w:rsidRPr="00746340" w:rsidRDefault="00F159EF" w:rsidP="009B2DBE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159EF" w:rsidRPr="00746340" w:rsidRDefault="00F159EF" w:rsidP="009B2DBE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F159EF" w:rsidRPr="00746340" w:rsidRDefault="00F159EF" w:rsidP="009B2DBE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F159EF" w:rsidRPr="00746340" w:rsidRDefault="00F159EF" w:rsidP="009B2DBE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F159EF" w:rsidRPr="00746340" w:rsidRDefault="00F159EF" w:rsidP="009B2DB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59EF" w:rsidRDefault="00F159EF" w:rsidP="009B2DBE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F159EF" w:rsidRDefault="00F159EF" w:rsidP="009B2DBE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159EF" w:rsidRPr="00130EF9" w:rsidRDefault="00F159EF" w:rsidP="009B2DBE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F159EF" w:rsidRPr="00130EF9" w:rsidRDefault="00F159EF" w:rsidP="009B2DBE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F159EF" w:rsidRPr="00746340" w:rsidRDefault="00F159EF" w:rsidP="009B2DBE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F159EF" w:rsidRPr="00483146" w:rsidRDefault="00F159EF" w:rsidP="00F159EF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F159EF" w:rsidRDefault="00F159EF" w:rsidP="00F159EF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  <w:r w:rsidRPr="00271E1E">
        <w:rPr>
          <w:rFonts w:eastAsia="Arial Unicode MS" w:hAnsi="Lucida Sans Unicode"/>
        </w:rPr>
        <w:t>Ҡ</w:t>
      </w:r>
      <w:r w:rsidRPr="00271E1E">
        <w:rPr>
          <w:rFonts w:eastAsia="Arial Unicode MS"/>
          <w:b/>
        </w:rPr>
        <w:t xml:space="preserve">АРАР    </w:t>
      </w:r>
      <w:r w:rsidRPr="00271E1E">
        <w:rPr>
          <w:rFonts w:eastAsia="Arial Unicode MS"/>
        </w:rPr>
        <w:t xml:space="preserve">                                 № </w:t>
      </w:r>
      <w:r>
        <w:rPr>
          <w:rFonts w:eastAsia="Arial Unicode MS"/>
        </w:rPr>
        <w:t>37</w:t>
      </w:r>
      <w:r w:rsidRPr="00271E1E">
        <w:rPr>
          <w:rFonts w:eastAsia="Arial Unicode MS"/>
          <w:b/>
        </w:rPr>
        <w:t xml:space="preserve">                      ПОСТАНОВЛЕНИЕ</w:t>
      </w:r>
    </w:p>
    <w:p w:rsidR="00F159EF" w:rsidRPr="00271E1E" w:rsidRDefault="00F159EF" w:rsidP="00F159EF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</w:p>
    <w:p w:rsidR="00F159EF" w:rsidRPr="00173721" w:rsidRDefault="00F159EF" w:rsidP="00F159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>
        <w:t xml:space="preserve"> 23 декабрь 2014 </w:t>
      </w:r>
      <w:proofErr w:type="spellStart"/>
      <w:r>
        <w:t>й</w:t>
      </w:r>
      <w:proofErr w:type="spellEnd"/>
      <w:r>
        <w:t>.</w:t>
      </w:r>
      <w:r>
        <w:tab/>
        <w:t xml:space="preserve">                                                       23  декабря 2014 г.                         </w:t>
      </w:r>
      <w:r w:rsidRPr="00287117">
        <w:t xml:space="preserve">                                  </w:t>
      </w:r>
    </w:p>
    <w:p w:rsidR="00F159EF" w:rsidRDefault="00F159EF" w:rsidP="00F159EF">
      <w:pPr>
        <w:rPr>
          <w:sz w:val="27"/>
          <w:szCs w:val="27"/>
        </w:rPr>
      </w:pPr>
    </w:p>
    <w:p w:rsidR="00F159EF" w:rsidRDefault="00F159EF" w:rsidP="00F159EF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p w:rsidR="00F159EF" w:rsidRPr="00C60391" w:rsidRDefault="00F159EF" w:rsidP="00F15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F159EF" w:rsidRDefault="00F159EF" w:rsidP="00F1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Старотумбагушевский сельсовет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Шаранский район </w:t>
      </w:r>
      <w:r>
        <w:rPr>
          <w:b/>
          <w:bCs/>
          <w:sz w:val="28"/>
          <w:szCs w:val="28"/>
        </w:rPr>
        <w:t xml:space="preserve">Республики </w:t>
      </w:r>
      <w:bookmarkStart w:id="0" w:name="_GoBack"/>
      <w:bookmarkEnd w:id="0"/>
      <w:r w:rsidRPr="00C60391">
        <w:rPr>
          <w:b/>
          <w:bCs/>
          <w:sz w:val="28"/>
          <w:szCs w:val="28"/>
        </w:rPr>
        <w:t>Башкортостан на 201</w:t>
      </w:r>
      <w:r>
        <w:rPr>
          <w:b/>
          <w:bCs/>
          <w:sz w:val="28"/>
          <w:szCs w:val="28"/>
        </w:rPr>
        <w:t>5</w:t>
      </w:r>
      <w:r w:rsidRPr="00C60391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017</w:t>
      </w:r>
      <w:r w:rsidRPr="00C60391">
        <w:rPr>
          <w:b/>
          <w:bCs/>
          <w:sz w:val="28"/>
          <w:szCs w:val="28"/>
        </w:rPr>
        <w:t xml:space="preserve"> годы</w:t>
      </w:r>
    </w:p>
    <w:p w:rsidR="00F159EF" w:rsidRPr="00154529" w:rsidRDefault="00F159EF" w:rsidP="00F159E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159EF" w:rsidRDefault="00F159EF" w:rsidP="00F159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9D7DD4">
        <w:rPr>
          <w:sz w:val="28"/>
          <w:szCs w:val="28"/>
        </w:rPr>
        <w:t xml:space="preserve">Руководствуясь </w:t>
      </w:r>
      <w:hyperlink r:id="rId6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>,</w:t>
      </w:r>
      <w:r>
        <w:rPr>
          <w:sz w:val="28"/>
          <w:szCs w:val="28"/>
        </w:rPr>
        <w:t xml:space="preserve"> ст.4,12 Закона Республики Башкортостан от 13.07.2009 №145-з «О противодействии коррупции в Республике Башкортостан»,</w:t>
      </w:r>
      <w:r w:rsidRPr="009D7DD4">
        <w:rPr>
          <w:sz w:val="28"/>
          <w:szCs w:val="28"/>
        </w:rPr>
        <w:t xml:space="preserve"> во исполнение </w:t>
      </w:r>
      <w:r>
        <w:rPr>
          <w:sz w:val="28"/>
          <w:szCs w:val="28"/>
        </w:rPr>
        <w:t>Постановления Правительства</w:t>
      </w:r>
      <w:r w:rsidRPr="009D7DD4">
        <w:rPr>
          <w:sz w:val="28"/>
          <w:szCs w:val="28"/>
        </w:rPr>
        <w:t xml:space="preserve"> Республики Башкортостан от </w:t>
      </w:r>
      <w:r>
        <w:rPr>
          <w:sz w:val="28"/>
          <w:szCs w:val="28"/>
        </w:rPr>
        <w:t xml:space="preserve">05.08.2013 </w:t>
      </w:r>
      <w:r w:rsidRPr="009D7DD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353 «Об </w:t>
      </w:r>
      <w:r w:rsidRPr="009D7DD4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Порядка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пропаганды государственными органами Республики Башкортостан и  в </w:t>
      </w:r>
      <w:r w:rsidRPr="009D7DD4">
        <w:rPr>
          <w:sz w:val="28"/>
          <w:szCs w:val="28"/>
        </w:rPr>
        <w:t>целях дальнейшего развития системы</w:t>
      </w:r>
      <w:proofErr w:type="gramEnd"/>
      <w:r w:rsidRPr="009D7DD4">
        <w:rPr>
          <w:sz w:val="28"/>
          <w:szCs w:val="28"/>
        </w:rPr>
        <w:t xml:space="preserve"> противодействия коррупции в</w:t>
      </w:r>
      <w:r>
        <w:rPr>
          <w:sz w:val="28"/>
          <w:szCs w:val="28"/>
        </w:rPr>
        <w:t xml:space="preserve"> сельском поселении Старотумбагушевский сельсовет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</w:p>
    <w:p w:rsidR="00F159EF" w:rsidRPr="009D7DD4" w:rsidRDefault="00F159EF" w:rsidP="00F159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159EF" w:rsidRPr="009D7DD4" w:rsidRDefault="00F159EF" w:rsidP="00F159E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D7DD4">
        <w:rPr>
          <w:sz w:val="28"/>
          <w:szCs w:val="28"/>
        </w:rPr>
        <w:t xml:space="preserve">Утвердить прилагаемую </w:t>
      </w:r>
      <w:hyperlink r:id="rId7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Старотумбагушевский сельсовет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на 201</w:t>
      </w:r>
      <w:r>
        <w:rPr>
          <w:sz w:val="28"/>
          <w:szCs w:val="28"/>
        </w:rPr>
        <w:t>5</w:t>
      </w:r>
      <w:r w:rsidRPr="009D7DD4">
        <w:rPr>
          <w:sz w:val="28"/>
          <w:szCs w:val="28"/>
        </w:rPr>
        <w:t xml:space="preserve"> - 20</w:t>
      </w:r>
      <w:r>
        <w:rPr>
          <w:sz w:val="28"/>
          <w:szCs w:val="28"/>
        </w:rPr>
        <w:t>17</w:t>
      </w:r>
      <w:r w:rsidRPr="009D7DD4">
        <w:rPr>
          <w:sz w:val="28"/>
          <w:szCs w:val="28"/>
        </w:rPr>
        <w:t xml:space="preserve"> годы (далее - Программа).</w:t>
      </w:r>
    </w:p>
    <w:p w:rsidR="00F159EF" w:rsidRDefault="00F159EF" w:rsidP="00561B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1B3F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>
        <w:rPr>
          <w:sz w:val="28"/>
          <w:szCs w:val="28"/>
        </w:rPr>
        <w:t>Старотумбагушевский сельсовет</w:t>
      </w:r>
    </w:p>
    <w:p w:rsidR="00561B3F" w:rsidRDefault="00F159EF" w:rsidP="00F159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4.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выполнением настоящей Программы оставляю за собой.</w:t>
      </w:r>
    </w:p>
    <w:p w:rsidR="00561B3F" w:rsidRDefault="00561B3F" w:rsidP="00F15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59EF" w:rsidRPr="002B69CF" w:rsidRDefault="00F159EF" w:rsidP="00F159E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B69CF">
        <w:rPr>
          <w:sz w:val="28"/>
          <w:szCs w:val="28"/>
        </w:rPr>
        <w:t xml:space="preserve"> </w:t>
      </w:r>
    </w:p>
    <w:p w:rsidR="00F159EF" w:rsidRDefault="00F159EF" w:rsidP="00F15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И.Х. Бадамшин</w:t>
      </w: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F159EF" w:rsidRPr="0097554A" w:rsidRDefault="00F159EF" w:rsidP="00F159EF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</w:p>
    <w:p w:rsidR="00F159EF" w:rsidRDefault="00F159EF" w:rsidP="00F159EF">
      <w:pPr>
        <w:autoSpaceDE w:val="0"/>
        <w:autoSpaceDN w:val="0"/>
        <w:adjustRightInd w:val="0"/>
        <w:jc w:val="right"/>
      </w:pPr>
      <w:r>
        <w:t xml:space="preserve">К постановлению администрации сельского поселения </w:t>
      </w:r>
    </w:p>
    <w:p w:rsidR="00F159EF" w:rsidRDefault="00F159EF" w:rsidP="00F159EF">
      <w:pPr>
        <w:autoSpaceDE w:val="0"/>
        <w:autoSpaceDN w:val="0"/>
        <w:adjustRightInd w:val="0"/>
        <w:jc w:val="right"/>
      </w:pPr>
      <w:r>
        <w:t xml:space="preserve">Старотумбагушевский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F159EF" w:rsidRPr="0097554A" w:rsidRDefault="00F159EF" w:rsidP="00F159E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F159EF" w:rsidRDefault="00F159EF" w:rsidP="00F159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Pr="0097554A">
        <w:t>т</w:t>
      </w:r>
      <w:r>
        <w:t xml:space="preserve"> «23 декабря 2014 г. № 37 </w:t>
      </w: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Старотумбагушевский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7554A">
        <w:rPr>
          <w:sz w:val="28"/>
          <w:szCs w:val="28"/>
        </w:rPr>
        <w:t xml:space="preserve"> - 20</w:t>
      </w:r>
      <w:r>
        <w:rPr>
          <w:sz w:val="28"/>
          <w:szCs w:val="28"/>
        </w:rPr>
        <w:t>17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F159EF" w:rsidRPr="0097554A" w:rsidRDefault="00F159EF" w:rsidP="00F159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F159EF" w:rsidRPr="0097554A">
          <w:rPr>
            <w:sz w:val="28"/>
            <w:szCs w:val="28"/>
          </w:rPr>
          <w:t>Паспорт</w:t>
        </w:r>
      </w:hyperlink>
      <w:r w:rsidR="00F159EF" w:rsidRPr="0097554A">
        <w:rPr>
          <w:sz w:val="28"/>
          <w:szCs w:val="28"/>
        </w:rPr>
        <w:t xml:space="preserve">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F159EF" w:rsidRPr="0097554A">
          <w:rPr>
            <w:sz w:val="28"/>
            <w:szCs w:val="28"/>
          </w:rPr>
          <w:t>1</w:t>
        </w:r>
      </w:hyperlink>
      <w:r w:rsidR="00F159E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F159EF" w:rsidRPr="0097554A">
          <w:rPr>
            <w:sz w:val="28"/>
            <w:szCs w:val="28"/>
          </w:rPr>
          <w:t>2</w:t>
        </w:r>
      </w:hyperlink>
      <w:r w:rsidR="00F159EF" w:rsidRPr="0097554A">
        <w:rPr>
          <w:sz w:val="28"/>
          <w:szCs w:val="28"/>
        </w:rPr>
        <w:t>. Основные цели и задачи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F159EF" w:rsidRPr="0097554A">
          <w:rPr>
            <w:sz w:val="28"/>
            <w:szCs w:val="28"/>
          </w:rPr>
          <w:t>3</w:t>
        </w:r>
      </w:hyperlink>
      <w:r w:rsidR="00F159EF" w:rsidRPr="0097554A">
        <w:rPr>
          <w:sz w:val="28"/>
          <w:szCs w:val="28"/>
        </w:rPr>
        <w:t>. Сроки и этапы реализации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F159EF" w:rsidRPr="0097554A">
          <w:rPr>
            <w:sz w:val="28"/>
            <w:szCs w:val="28"/>
          </w:rPr>
          <w:t>4</w:t>
        </w:r>
      </w:hyperlink>
      <w:r w:rsidR="00F159EF" w:rsidRPr="0097554A">
        <w:rPr>
          <w:sz w:val="28"/>
          <w:szCs w:val="28"/>
        </w:rPr>
        <w:t>. Основные направления реализации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F159EF" w:rsidRPr="0097554A">
          <w:rPr>
            <w:sz w:val="28"/>
            <w:szCs w:val="28"/>
          </w:rPr>
          <w:t>5</w:t>
        </w:r>
      </w:hyperlink>
      <w:r w:rsidR="00F159EF" w:rsidRPr="0097554A">
        <w:rPr>
          <w:sz w:val="28"/>
          <w:szCs w:val="28"/>
        </w:rPr>
        <w:t>. Объем и источники финансирования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F159EF" w:rsidRPr="0097554A">
          <w:rPr>
            <w:sz w:val="28"/>
            <w:szCs w:val="28"/>
          </w:rPr>
          <w:t>6</w:t>
        </w:r>
      </w:hyperlink>
      <w:r w:rsidR="00F159EF" w:rsidRPr="0097554A">
        <w:rPr>
          <w:sz w:val="28"/>
          <w:szCs w:val="28"/>
        </w:rPr>
        <w:t>. Ожидаемые результаты реализации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F159EF" w:rsidRPr="0097554A">
          <w:rPr>
            <w:sz w:val="28"/>
            <w:szCs w:val="28"/>
          </w:rPr>
          <w:t>7</w:t>
        </w:r>
      </w:hyperlink>
      <w:r w:rsidR="00F159EF" w:rsidRPr="0097554A">
        <w:rPr>
          <w:sz w:val="28"/>
          <w:szCs w:val="28"/>
        </w:rPr>
        <w:t>. Оценка эффективности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F159EF" w:rsidRPr="0097554A">
          <w:rPr>
            <w:sz w:val="28"/>
            <w:szCs w:val="28"/>
          </w:rPr>
          <w:t>8</w:t>
        </w:r>
      </w:hyperlink>
      <w:r w:rsidR="00F159EF" w:rsidRPr="0097554A">
        <w:rPr>
          <w:sz w:val="28"/>
          <w:szCs w:val="28"/>
        </w:rPr>
        <w:t xml:space="preserve">. </w:t>
      </w:r>
      <w:proofErr w:type="gramStart"/>
      <w:r w:rsidR="00F159EF" w:rsidRPr="0097554A">
        <w:rPr>
          <w:sz w:val="28"/>
          <w:szCs w:val="28"/>
        </w:rPr>
        <w:t>Контроль за</w:t>
      </w:r>
      <w:proofErr w:type="gramEnd"/>
      <w:r w:rsidR="00F159EF" w:rsidRPr="0097554A">
        <w:rPr>
          <w:sz w:val="28"/>
          <w:szCs w:val="28"/>
        </w:rPr>
        <w:t xml:space="preserve"> реализацией Программы</w:t>
      </w:r>
    </w:p>
    <w:p w:rsidR="00F159EF" w:rsidRPr="0097554A" w:rsidRDefault="00B418C6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F159EF" w:rsidRPr="0097554A">
          <w:rPr>
            <w:sz w:val="28"/>
            <w:szCs w:val="28"/>
          </w:rPr>
          <w:t>9</w:t>
        </w:r>
      </w:hyperlink>
      <w:r w:rsidR="00F159EF" w:rsidRPr="0097554A">
        <w:rPr>
          <w:sz w:val="28"/>
          <w:szCs w:val="28"/>
        </w:rPr>
        <w:t>. Перечень программных мероприятий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F159EF" w:rsidRPr="0097554A" w:rsidTr="009B2DBE">
        <w:trPr>
          <w:trHeight w:val="788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F159EF" w:rsidRPr="0097554A" w:rsidRDefault="00F159EF" w:rsidP="00F159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Старотумбагушевский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159EF" w:rsidRPr="0097554A" w:rsidTr="009B2DBE">
        <w:trPr>
          <w:trHeight w:val="3003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F159EF" w:rsidRPr="0097554A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6 октября 2003 года «Об общих принципах организации местного самоуправления в Российской Федерации»,</w:t>
            </w: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13.07.2009 №145-з «О противодействии коррупции в Республике Башкортостан»,</w:t>
            </w: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Башкортостан от 05.08.2013 года №353 «Об  утверждении Порядка организации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государственными органами Республики Башкортостан»</w:t>
            </w: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F" w:rsidRPr="0097554A" w:rsidTr="009B2DBE">
        <w:trPr>
          <w:trHeight w:val="49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F159EF" w:rsidRPr="0097554A" w:rsidTr="009B2DBE">
        <w:trPr>
          <w:trHeight w:val="489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F159EF" w:rsidRPr="0097554A" w:rsidRDefault="00F159EF" w:rsidP="009B2DBE">
            <w:r w:rsidRPr="0097554A">
              <w:t>Район</w:t>
            </w:r>
            <w:r>
              <w:t xml:space="preserve"> Республики Башкортостан</w:t>
            </w:r>
          </w:p>
        </w:tc>
      </w:tr>
      <w:tr w:rsidR="00F159EF" w:rsidTr="009B2DBE">
        <w:trPr>
          <w:trHeight w:val="3330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F159EF" w:rsidTr="009B2DBE">
        <w:trPr>
          <w:trHeight w:val="3559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нетерпимого отношения к коррупционному поведению</w:t>
            </w:r>
            <w:proofErr w:type="gram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F159EF" w:rsidTr="009B2DBE">
        <w:trPr>
          <w:trHeight w:val="342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правового просвещения населения;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F159EF" w:rsidTr="009B2DBE">
        <w:trPr>
          <w:trHeight w:val="3048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 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активности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B2DBE">
        <w:trPr>
          <w:trHeight w:val="3048"/>
        </w:trPr>
        <w:tc>
          <w:tcPr>
            <w:tcW w:w="3780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пропаганды</w:t>
            </w: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осуществляется в следующих формах: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159EF" w:rsidTr="009B2DBE">
        <w:trPr>
          <w:trHeight w:val="47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Default="00F159EF" w:rsidP="00F159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F159EF" w:rsidTr="009B2DBE">
        <w:trPr>
          <w:trHeight w:val="2284"/>
        </w:trPr>
        <w:tc>
          <w:tcPr>
            <w:tcW w:w="3780" w:type="dxa"/>
          </w:tcPr>
          <w:p w:rsidR="00F159EF" w:rsidRPr="00D12D42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F159EF" w:rsidTr="009B2DBE">
        <w:trPr>
          <w:trHeight w:val="5250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     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антикоррупционными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требованиями;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выявляемых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уменьшении их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латентного</w:t>
            </w:r>
            <w:proofErr w:type="gramEnd"/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B2DBE">
        <w:trPr>
          <w:trHeight w:val="146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F159EF" w:rsidTr="009B2DBE">
        <w:trPr>
          <w:trHeight w:val="139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C35EB4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Старотумбагушевский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F159EF" w:rsidRDefault="00F159EF" w:rsidP="00F159EF">
      <w:pPr>
        <w:autoSpaceDE w:val="0"/>
        <w:autoSpaceDN w:val="0"/>
        <w:adjustRightInd w:val="0"/>
        <w:jc w:val="both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F159EF" w:rsidRDefault="00F159EF" w:rsidP="00F159E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</w:t>
      </w:r>
      <w:r w:rsidRPr="0097554A">
        <w:lastRenderedPageBreak/>
        <w:t>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</w:t>
      </w:r>
      <w:proofErr w:type="spellStart"/>
      <w:r w:rsidRPr="0097554A">
        <w:t>антикоррупционных</w:t>
      </w:r>
      <w:proofErr w:type="spellEnd"/>
      <w:r w:rsidRPr="0097554A">
        <w:t xml:space="preserve"> мер, адекватную оценку их эффективности и </w:t>
      </w:r>
      <w:proofErr w:type="gramStart"/>
      <w:r w:rsidRPr="0097554A">
        <w:t>контроль за</w:t>
      </w:r>
      <w:proofErr w:type="gramEnd"/>
      <w:r w:rsidRPr="0097554A">
        <w:t xml:space="preserve"> результатами.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proofErr w:type="gramStart"/>
      <w:r w:rsidRPr="0097554A">
        <w:t xml:space="preserve">Программа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>
        <w:t>2015-2017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</w:t>
      </w:r>
      <w:proofErr w:type="spellStart"/>
      <w:r w:rsidRPr="0097554A">
        <w:t>антикоррупционную</w:t>
      </w:r>
      <w:proofErr w:type="spellEnd"/>
      <w:r w:rsidRPr="0097554A">
        <w:t xml:space="preserve">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Старотумбагушевский сельсовет</w:t>
      </w:r>
      <w:r w:rsidRPr="0097554A">
        <w:t xml:space="preserve">. Это позволит создать условия для достижения необходимого уровня профессионализма и предметности </w:t>
      </w:r>
      <w:proofErr w:type="spellStart"/>
      <w:r w:rsidRPr="0097554A">
        <w:t>антикоррупционных</w:t>
      </w:r>
      <w:proofErr w:type="spellEnd"/>
      <w:r w:rsidRPr="0097554A">
        <w:t xml:space="preserve"> мер, налаживания должной координации субъектов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деятельности, ее осуществления по единому замыслу и под строгим контролем.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 w:rsidRPr="0097554A">
        <w:t>мониторинг</w:t>
      </w:r>
      <w:proofErr w:type="gramEnd"/>
      <w:r w:rsidRPr="0097554A">
        <w:t xml:space="preserve">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 w:rsidRPr="0097554A">
        <w:t>антикоррупционного</w:t>
      </w:r>
      <w:proofErr w:type="spellEnd"/>
      <w:r w:rsidRPr="0097554A">
        <w:t xml:space="preserve"> просвещения, обучения и воспитания.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97554A">
        <w:t>организованную</w:t>
      </w:r>
      <w:proofErr w:type="gramEnd"/>
      <w:r w:rsidRPr="0097554A">
        <w:t>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97554A">
        <w:t>важное значение</w:t>
      </w:r>
      <w:proofErr w:type="gramEnd"/>
      <w:r w:rsidRPr="0097554A">
        <w:t xml:space="preserve"> имеет последовательная </w:t>
      </w:r>
      <w:r>
        <w:t xml:space="preserve"> реализация всех действующих законов по противодействию коррупции, </w:t>
      </w:r>
      <w:r w:rsidRPr="0097554A">
        <w:t xml:space="preserve"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широких слоев общественности. Особое </w:t>
      </w:r>
      <w:r w:rsidRPr="0097554A">
        <w:lastRenderedPageBreak/>
        <w:t>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</w:t>
      </w:r>
      <w:proofErr w:type="spellStart"/>
      <w:r w:rsidRPr="0097554A">
        <w:t>антикоррупционного</w:t>
      </w:r>
      <w:proofErr w:type="spellEnd"/>
      <w:r w:rsidRPr="0097554A">
        <w:t xml:space="preserve">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>
        <w:t>–</w:t>
      </w:r>
      <w:r w:rsidRPr="0097554A">
        <w:t xml:space="preserve"> </w:t>
      </w:r>
      <w:r>
        <w:t>2015-</w:t>
      </w:r>
      <w:r w:rsidRPr="0097554A">
        <w:t xml:space="preserve"> 20</w:t>
      </w:r>
      <w:r>
        <w:t>17</w:t>
      </w:r>
      <w:r w:rsidRPr="0097554A">
        <w:t xml:space="preserve"> годы, без деления на этапы.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нормативно-правовое регулирование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организационно-управленческие меры по обеспечению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proofErr w:type="spellStart"/>
      <w:r w:rsidRPr="0097554A">
        <w:t>антикоррупционное</w:t>
      </w:r>
      <w:proofErr w:type="spellEnd"/>
      <w:r w:rsidRPr="0097554A">
        <w:t xml:space="preserve"> просвещение, обучение и воспитание;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стимулирование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общественности;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>
        <w:t xml:space="preserve">сельского поселения Старотумбагушевский сельсовет </w:t>
      </w:r>
      <w:r w:rsidRPr="0097554A">
        <w:t xml:space="preserve">муниципального района Шаранский район Республики Башкортостан в сумме </w:t>
      </w:r>
      <w:r>
        <w:t>1,5</w:t>
      </w:r>
      <w:r w:rsidRPr="0097554A">
        <w:t xml:space="preserve"> тыс. руб., в том числе по годам: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</w:pPr>
      <w:r>
        <w:t xml:space="preserve">            2015 год -  0,5 </w:t>
      </w:r>
      <w:r w:rsidRPr="0097554A">
        <w:t xml:space="preserve"> тыс. руб.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>
        <w:t xml:space="preserve">2016 год -  0,5 </w:t>
      </w:r>
      <w:r w:rsidRPr="0097554A">
        <w:t>тыс. руб.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>
        <w:t xml:space="preserve">2017 г.    – 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увеличение численности субъектов противодействия коррупции, повышение качества и эффективности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 за счет внутренних резервов и дополнительного ресурсного обеспечения;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 xml:space="preserve">приведение нормативных правовых актов в соответствие с </w:t>
      </w:r>
      <w:proofErr w:type="spellStart"/>
      <w:r w:rsidRPr="0097554A">
        <w:t>антикоррупционными</w:t>
      </w:r>
      <w:proofErr w:type="spellEnd"/>
      <w:r w:rsidRPr="0097554A">
        <w:t xml:space="preserve"> требованиями;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Старотумбагушевский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 Республики Башкортостан.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 xml:space="preserve">8.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 осуществляют Администрация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F159EF" w:rsidRPr="005821D1" w:rsidRDefault="00F159EF" w:rsidP="00F159E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администрацию сельского поселения </w:t>
      </w:r>
      <w:r>
        <w:t>Старотумбагушевский</w:t>
      </w:r>
      <w:r w:rsidRPr="005821D1">
        <w:t xml:space="preserve"> сельсовет муниципального района Шаранский район Республики Башкортостан.</w:t>
      </w:r>
    </w:p>
    <w:p w:rsidR="00F159EF" w:rsidRPr="005821D1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A712D7" w:rsidRDefault="00F159EF" w:rsidP="00F15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AB1819" w:rsidRDefault="00F159EF" w:rsidP="00F159EF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>
        <w:t>Старотумбагушевский</w:t>
      </w:r>
      <w:r w:rsidRPr="00AB1819">
        <w:t xml:space="preserve"> сельсовет муниципального района Шаранский район</w:t>
      </w:r>
    </w:p>
    <w:p w:rsidR="00F159EF" w:rsidRPr="00AB1819" w:rsidRDefault="00F159EF" w:rsidP="00F159E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>
        <w:rPr>
          <w:bCs/>
        </w:rPr>
        <w:t>5</w:t>
      </w:r>
      <w:r w:rsidRPr="00AB1819">
        <w:rPr>
          <w:bCs/>
        </w:rPr>
        <w:t>-20</w:t>
      </w:r>
      <w:r>
        <w:rPr>
          <w:bCs/>
        </w:rPr>
        <w:t>17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F159EF" w:rsidRPr="00AB1819" w:rsidTr="009B2DBE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 xml:space="preserve">№ </w:t>
            </w:r>
            <w:proofErr w:type="spellStart"/>
            <w:proofErr w:type="gramStart"/>
            <w:r w:rsidRPr="00AB1819">
              <w:t>п</w:t>
            </w:r>
            <w:proofErr w:type="spellEnd"/>
            <w:proofErr w:type="gramEnd"/>
            <w:r w:rsidRPr="00AB1819">
              <w:t>/</w:t>
            </w:r>
            <w:proofErr w:type="spellStart"/>
            <w:r w:rsidRPr="00AB1819">
              <w:t>п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F159EF" w:rsidRPr="00AB1819" w:rsidTr="009B2DBE">
        <w:trPr>
          <w:trHeight w:val="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center"/>
            </w:pP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 xml:space="preserve">Обеспечение </w:t>
            </w:r>
            <w:proofErr w:type="spellStart"/>
            <w:r w:rsidRPr="00AB1819">
              <w:t>антикоррупционной</w:t>
            </w:r>
            <w:proofErr w:type="spellEnd"/>
            <w:r w:rsidRPr="00AB1819">
              <w:t xml:space="preserve"> экспертизы нормативно-правовых актов  и их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F159EF" w:rsidRPr="00AB1819" w:rsidTr="009B2DBE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Старотумбагушевский сельсовет в сети Интернет проектов принимаемых нормативных правовых актов и действующих нормативных правовых актов в целях проведения независимой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Управляющий делами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исполнением ими служебных обязанностей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Старотумбагушевский сельсовет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</w:t>
            </w:r>
            <w:proofErr w:type="gramEnd"/>
            <w:r>
              <w:t xml:space="preserve"> инструментами».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Осуществлять на постоянной основе комплекса организационных, разъяснительных 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  <w:r>
              <w:t>,</w:t>
            </w:r>
            <w:r w:rsidRPr="00AB1819">
              <w:t xml:space="preserve"> участковый уполномоченный полиции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</w:t>
            </w:r>
            <w:r>
              <w:lastRenderedPageBreak/>
              <w:t>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Комиссия при </w:t>
            </w:r>
            <w:r w:rsidRPr="00AB1819">
              <w:t>ад</w:t>
            </w:r>
            <w:r>
              <w:t>министрации сельского поселения</w:t>
            </w:r>
            <w:r w:rsidRPr="00AB1819">
              <w:t xml:space="preserve">, участковый </w:t>
            </w:r>
            <w:r w:rsidRPr="00AB1819">
              <w:lastRenderedPageBreak/>
              <w:t>уполномоченный полиции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Pr="00AB1819" w:rsidRDefault="00F159EF" w:rsidP="00F159EF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</w:t>
            </w:r>
            <w:proofErr w:type="gramStart"/>
            <w:r>
              <w:t>обучения муниципальных служащих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Pr="00AB1819"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4 квартал 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</w:t>
            </w:r>
            <w:proofErr w:type="gramStart"/>
            <w:r>
              <w:t xml:space="preserve"> ,</w:t>
            </w:r>
            <w:proofErr w:type="gramEnd"/>
            <w:r>
              <w:t xml:space="preserve">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Pr="00AB1819">
              <w:t>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средствах массовой информации  материалов, которые раскрывают содержание принимаемых мер по противодействию коррупции и мотивы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tcBorders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мер </w:t>
            </w:r>
            <w:proofErr w:type="gramStart"/>
            <w:r>
              <w:t>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2015-2017</w:t>
            </w:r>
          </w:p>
        </w:tc>
      </w:tr>
      <w:tr w:rsidR="00F159EF" w:rsidRPr="00AB1819" w:rsidTr="009B2DBE">
        <w:trPr>
          <w:trHeight w:val="3018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Pr="00AB1819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>Управляющий делами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  <w:r>
              <w:t xml:space="preserve">2015-2017 </w:t>
            </w: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  <w:p w:rsidR="00F159EF" w:rsidRDefault="00F159EF" w:rsidP="009B2DB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EF"/>
    <w:rsid w:val="00002A08"/>
    <w:rsid w:val="00023862"/>
    <w:rsid w:val="001255B9"/>
    <w:rsid w:val="001363AF"/>
    <w:rsid w:val="001409D9"/>
    <w:rsid w:val="00186653"/>
    <w:rsid w:val="002254F7"/>
    <w:rsid w:val="00290624"/>
    <w:rsid w:val="0034618A"/>
    <w:rsid w:val="00416EB1"/>
    <w:rsid w:val="00483D42"/>
    <w:rsid w:val="00561B3F"/>
    <w:rsid w:val="005658A5"/>
    <w:rsid w:val="005C22DA"/>
    <w:rsid w:val="005C2793"/>
    <w:rsid w:val="005D23B5"/>
    <w:rsid w:val="00704319"/>
    <w:rsid w:val="007C5144"/>
    <w:rsid w:val="007F0B7B"/>
    <w:rsid w:val="007F23B6"/>
    <w:rsid w:val="008C3757"/>
    <w:rsid w:val="009571FD"/>
    <w:rsid w:val="00971E9E"/>
    <w:rsid w:val="00A568B0"/>
    <w:rsid w:val="00B30B3B"/>
    <w:rsid w:val="00B418C6"/>
    <w:rsid w:val="00B8395B"/>
    <w:rsid w:val="00BF46D9"/>
    <w:rsid w:val="00D14A7A"/>
    <w:rsid w:val="00D52680"/>
    <w:rsid w:val="00D63A3B"/>
    <w:rsid w:val="00E5013D"/>
    <w:rsid w:val="00EE222B"/>
    <w:rsid w:val="00F159EF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159EF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59E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F159EF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F159EF"/>
    <w:pPr>
      <w:ind w:left="720"/>
      <w:contextualSpacing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5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5881;fld=134;dst=100022" TargetMode="External"/><Relationship Id="rId13" Type="http://schemas.openxmlformats.org/officeDocument/2006/relationships/hyperlink" Target="consultantplus://offline/main?base=RLAW140;n=65881;fld=134;dst=1000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5881;fld=134;dst=100010" TargetMode="External"/><Relationship Id="rId12" Type="http://schemas.openxmlformats.org/officeDocument/2006/relationships/hyperlink" Target="consultantplus://offline/main?base=RLAW140;n=65881;fld=134;dst=100059" TargetMode="External"/><Relationship Id="rId17" Type="http://schemas.openxmlformats.org/officeDocument/2006/relationships/hyperlink" Target="consultantplus://offline/main?base=RLAW140;n=65881;fld=134;dst=10009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65881;fld=134;dst=10008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395" TargetMode="External"/><Relationship Id="rId11" Type="http://schemas.openxmlformats.org/officeDocument/2006/relationships/hyperlink" Target="consultantplus://offline/main?base=RLAW140;n=65881;fld=134;dst=100057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40;n=65881;fld=134;dst=100082" TargetMode="External"/><Relationship Id="rId10" Type="http://schemas.openxmlformats.org/officeDocument/2006/relationships/hyperlink" Target="consultantplus://offline/main?base=RLAW140;n=65881;fld=134;dst=1000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65881;fld=134;dst=100036" TargetMode="External"/><Relationship Id="rId14" Type="http://schemas.openxmlformats.org/officeDocument/2006/relationships/hyperlink" Target="consultantplus://offline/main?base=RLAW140;n=65881;fld=134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3283</Words>
  <Characters>18716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2014-12-23T13:02:00Z</dcterms:created>
  <dcterms:modified xsi:type="dcterms:W3CDTF">2014-12-24T05:40:00Z</dcterms:modified>
</cp:coreProperties>
</file>