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E" w:rsidRDefault="005A2F5E" w:rsidP="005A2F5E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5A2F5E" w:rsidTr="00E946B5">
        <w:tc>
          <w:tcPr>
            <w:tcW w:w="4587" w:type="dxa"/>
          </w:tcPr>
          <w:p w:rsidR="005A2F5E" w:rsidRDefault="005A2F5E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5A2F5E" w:rsidRDefault="005A2F5E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5A2F5E" w:rsidRDefault="005A2F5E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5A2F5E" w:rsidRPr="003111E4" w:rsidRDefault="005A2F5E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A2F5E" w:rsidRDefault="005A2F5E" w:rsidP="00E946B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5A2F5E" w:rsidRDefault="005A2F5E" w:rsidP="00E946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5E" w:rsidRDefault="005A2F5E" w:rsidP="00E946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5A2F5E" w:rsidRDefault="005A2F5E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5A2F5E" w:rsidRDefault="005A2F5E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5A2F5E" w:rsidRDefault="005A2F5E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5A2F5E" w:rsidRDefault="005A2F5E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5A2F5E" w:rsidRDefault="005A2F5E" w:rsidP="00E946B5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5A2F5E" w:rsidRDefault="005A2F5E" w:rsidP="005A2F5E">
      <w:pPr>
        <w:pStyle w:val="a3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5A2F5E" w:rsidRPr="00015E4E" w:rsidRDefault="005A2F5E" w:rsidP="005A2F5E">
      <w:pPr>
        <w:pStyle w:val="a3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5A2F5E" w:rsidRPr="00015E4E" w:rsidRDefault="005A2F5E" w:rsidP="005A2F5E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5A2F5E" w:rsidRPr="00015E4E" w:rsidRDefault="005A2F5E" w:rsidP="005A2F5E">
      <w:pPr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декабрь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 </w:t>
      </w:r>
      <w:r>
        <w:rPr>
          <w:b/>
          <w:sz w:val="26"/>
          <w:szCs w:val="26"/>
        </w:rPr>
        <w:t>49</w:t>
      </w:r>
      <w:r w:rsidRPr="00015E4E">
        <w:rPr>
          <w:b/>
          <w:sz w:val="26"/>
          <w:szCs w:val="26"/>
        </w:rPr>
        <w:t xml:space="preserve">                            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декабря </w:t>
      </w:r>
      <w:r w:rsidRPr="00015E4E">
        <w:rPr>
          <w:b/>
          <w:sz w:val="26"/>
          <w:szCs w:val="26"/>
        </w:rPr>
        <w:t>2012 г.</w:t>
      </w:r>
    </w:p>
    <w:p w:rsidR="005A2F5E" w:rsidRDefault="005A2F5E" w:rsidP="005A2F5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2F5E" w:rsidRDefault="005A2F5E" w:rsidP="005A2F5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Об утверждении Административного регламента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по предоставлению муниципальной услуги «Выдача разрешений на снос зеленых насаждений» в сельском поселении Старотумбагушевский  сельсовет муниципального района Шаранский район Республики Башкортостан</w:t>
      </w:r>
    </w:p>
    <w:p w:rsidR="00043DAD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услуг», постановления Правительства Российской Федерации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функций),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и 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руководствуясь ст. 14 Федерального закона «Об общих принципах организации местного самоуправления в Российской Федерации» № 131-ФЗ от 06.10.2003 г. и ст. 7 Закона Республики Башкортостан «О местном самоуправлении в Республики Башкортостан», </w:t>
      </w:r>
    </w:p>
    <w:p w:rsidR="005A2F5E" w:rsidRDefault="005A2F5E" w:rsidP="00043D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постановляю:</w:t>
      </w:r>
    </w:p>
    <w:p w:rsidR="005A2F5E" w:rsidRDefault="005A2F5E" w:rsidP="005A2F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«Выдача разрешений на снос зеленых насаждений» в сельском поселении Старотумбагушевский  сельсовет муниципального района Шаранский район Республики Башкортостан. </w:t>
      </w:r>
    </w:p>
    <w:p w:rsidR="005A2F5E" w:rsidRDefault="005A2F5E" w:rsidP="005A2F5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 Обнародовать настоящее постановление на информационном стенде в здании  администрации сельского поселения Старотумбагушевский  сельсовет муниципального района Шаранский район Республики Башкортостан по адресу: Республика Башкортостан, Шаранский район, с. Старотумбагушево, ул. Центральная ,14 и на странице сельского поселения Старотумбагушевский 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Интернет.</w:t>
      </w:r>
    </w:p>
    <w:p w:rsidR="005A2F5E" w:rsidRDefault="005A2F5E" w:rsidP="005A2F5E">
      <w:pPr>
        <w:tabs>
          <w:tab w:val="left" w:pos="1069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5A2F5E" w:rsidRDefault="005A2F5E" w:rsidP="005A2F5E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Pr="00A00E27" w:rsidRDefault="005A2F5E" w:rsidP="005A2F5E">
      <w:pPr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И.о. главы</w:t>
      </w:r>
      <w:r w:rsidRPr="00A00E27">
        <w:rPr>
          <w:rFonts w:ascii="Times New Roman CYR" w:eastAsia="SimSun" w:hAnsi="Times New Roman CYR"/>
          <w:bCs/>
          <w:sz w:val="28"/>
          <w:szCs w:val="28"/>
        </w:rPr>
        <w:t xml:space="preserve"> сельского поселения</w:t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 w:rsidRPr="00A00E27">
        <w:rPr>
          <w:rFonts w:ascii="Times New Roman CYR" w:eastAsia="SimSun" w:hAnsi="Times New Roman CYR"/>
          <w:bCs/>
          <w:sz w:val="28"/>
          <w:szCs w:val="28"/>
        </w:rPr>
        <w:tab/>
      </w:r>
      <w:r>
        <w:rPr>
          <w:rFonts w:ascii="Times New Roman CYR" w:eastAsia="SimSun" w:hAnsi="Times New Roman CYR"/>
          <w:bCs/>
          <w:sz w:val="28"/>
          <w:szCs w:val="28"/>
        </w:rPr>
        <w:t xml:space="preserve">И.Х. </w:t>
      </w:r>
      <w:proofErr w:type="spellStart"/>
      <w:r>
        <w:rPr>
          <w:rFonts w:ascii="Times New Roman CYR" w:eastAsia="SimSun" w:hAnsi="Times New Roman CYR"/>
          <w:bCs/>
          <w:sz w:val="28"/>
          <w:szCs w:val="28"/>
        </w:rPr>
        <w:t>Бадамшин</w:t>
      </w:r>
      <w:proofErr w:type="spellEnd"/>
    </w:p>
    <w:p w:rsidR="00043DAD" w:rsidRDefault="005A2F5E" w:rsidP="00043DAD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           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     </w:t>
      </w:r>
      <w:r>
        <w:rPr>
          <w:rFonts w:ascii="Times New Roman CYR" w:eastAsia="SimSun" w:hAnsi="Times New Roman CYR"/>
        </w:rPr>
        <w:t xml:space="preserve">Приложение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к постановлению  главы  сельского  поселения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</w:t>
      </w:r>
      <w:r w:rsidR="00043DAD">
        <w:rPr>
          <w:rFonts w:ascii="Times New Roman CYR" w:eastAsia="SimSun" w:hAnsi="Times New Roman CYR"/>
        </w:rPr>
        <w:t xml:space="preserve">         </w:t>
      </w:r>
      <w:r>
        <w:rPr>
          <w:rFonts w:ascii="Times New Roman CYR" w:eastAsia="SimSun" w:hAnsi="Times New Roman CYR"/>
        </w:rPr>
        <w:t xml:space="preserve">Старотумбагушевский  сельсовет </w:t>
      </w:r>
      <w:proofErr w:type="gramStart"/>
      <w:r>
        <w:rPr>
          <w:rFonts w:ascii="Times New Roman CYR" w:eastAsia="SimSun" w:hAnsi="Times New Roman CYR"/>
        </w:rPr>
        <w:t>муниципального</w:t>
      </w:r>
      <w:proofErr w:type="gramEnd"/>
      <w:r>
        <w:rPr>
          <w:rFonts w:ascii="Times New Roman CYR" w:eastAsia="SimSun" w:hAnsi="Times New Roman CYR"/>
        </w:rPr>
        <w:t xml:space="preserve">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района Шаранский район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Республики Башкортостан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                                                                №49  от 07.12.2012 г.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/>
          <w:bCs/>
        </w:rPr>
      </w:pP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предоставления муниципальной услуги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«Выдача разрешений на  снос зеленых насаждений» в сельском поселении Старотумбагушевский сельсовет муниципального района Шаранский район Республики Башкортостан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Административный регламент предоставления муниципальной услуги «Выдача разрешений на  снос зеленых насаждений» в сельском поселении </w:t>
      </w:r>
      <w:r w:rsidR="00043DAD">
        <w:rPr>
          <w:rFonts w:ascii="Times New Roman CYR" w:eastAsia="SimSun" w:hAnsi="Times New Roman CYR"/>
          <w:sz w:val="28"/>
          <w:szCs w:val="28"/>
        </w:rPr>
        <w:t>Старотумбагушевский</w:t>
      </w:r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Шаранский район Республики Башкортостан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услуги.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1.2. Заявителями муниципальной услуги являются: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юридические лица, созданные в соответствии </w:t>
      </w:r>
      <w:r>
        <w:rPr>
          <w:rFonts w:ascii="Times New Roman CYR" w:eastAsia="SimSun" w:hAnsi="Times New Roman CYR"/>
          <w:color w:val="000000"/>
          <w:sz w:val="28"/>
          <w:szCs w:val="28"/>
        </w:rPr>
        <w:t>с законодательством</w:t>
      </w:r>
      <w:r>
        <w:rPr>
          <w:rFonts w:ascii="Times New Roman CYR" w:eastAsia="SimSun" w:hAnsi="Times New Roman CYR"/>
          <w:sz w:val="28"/>
          <w:szCs w:val="28"/>
        </w:rPr>
        <w:t xml:space="preserve"> Российской Федерации и имеющие место нахождения в Российской Федерации.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 Порядок информирования о предоставлении муниципальной услуги</w:t>
      </w:r>
    </w:p>
    <w:p w:rsidR="005A2F5E" w:rsidRDefault="005A2F5E" w:rsidP="005A2F5E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1.3.1. Орган, предоставляющий муниципальную услугу – администрация сельского поселения </w:t>
      </w:r>
      <w:r w:rsidR="00043DAD">
        <w:rPr>
          <w:rFonts w:ascii="Times New Roman CYR" w:eastAsia="SimSun" w:hAnsi="Times New Roman CYR"/>
          <w:sz w:val="28"/>
          <w:szCs w:val="28"/>
        </w:rPr>
        <w:t>Старотумбагушевский</w:t>
      </w:r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Администрация). Глава сельского поселения Старотумбагушевский сельсовет муниципального района Шаранский район Республики Башкортостан (далее - Глава сельского поселения) определяет должностное лицо (лицо, его заменяющее), ответственное за предоставление муниципальной услуги. 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местонахождение Администрац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ии и ее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почтовый адрес: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452636, Республика Башкортостан, Шаранский район, с.</w:t>
      </w:r>
      <w:r w:rsidR="00043DAD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Старотумбагушево, ул</w:t>
      </w:r>
      <w:proofErr w:type="gramStart"/>
      <w:r>
        <w:rPr>
          <w:rFonts w:ascii="Times New Roman CYR" w:eastAsia="SimSun" w:hAnsi="Times New Roman CYR"/>
          <w:sz w:val="28"/>
          <w:szCs w:val="28"/>
        </w:rPr>
        <w:t>.Ц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ентральная , д.14;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б) график приема заявителей:</w:t>
      </w:r>
    </w:p>
    <w:tbl>
      <w:tblPr>
        <w:tblW w:w="0" w:type="auto"/>
        <w:tblInd w:w="8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7"/>
        <w:gridCol w:w="4444"/>
      </w:tblGrid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SimSun" w:hAnsi="Times New Roman CYR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 день </w:t>
            </w:r>
          </w:p>
        </w:tc>
      </w:tr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9.00- 17.00, перерыв с 13.00 до 14.00</w:t>
            </w:r>
          </w:p>
        </w:tc>
      </w:tr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выходной</w:t>
            </w:r>
          </w:p>
        </w:tc>
      </w:tr>
      <w:tr w:rsidR="005A2F5E" w:rsidTr="00E946B5">
        <w:tc>
          <w:tcPr>
            <w:tcW w:w="1947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5A2F5E" w:rsidRDefault="005A2F5E" w:rsidP="00E946B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выходной</w:t>
            </w:r>
          </w:p>
        </w:tc>
      </w:tr>
    </w:tbl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 xml:space="preserve">в) справочные телефоны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Телефон Главы  сельского поселения: 8 (34769) 2-47-19,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страница сельского  поселения Старотумбагушевский сельсовет в  официальном сайте: 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www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//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sharan</w:t>
      </w:r>
      <w:proofErr w:type="spellEnd"/>
      <w:r w:rsidRPr="00FF1DE3">
        <w:rPr>
          <w:rFonts w:ascii="Times New Roman CYR" w:eastAsia="SimSun" w:hAnsi="Times New Roman CYR"/>
          <w:sz w:val="28"/>
          <w:szCs w:val="28"/>
          <w:u w:val="single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sovet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ru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и адрес электронной почты: 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proofErr w:type="spellStart"/>
      <w:r w:rsidRPr="00A00E27">
        <w:rPr>
          <w:rFonts w:ascii="Times New Roman CYR" w:eastAsia="SimSun" w:hAnsi="Times New Roman CYR"/>
          <w:bCs/>
          <w:sz w:val="28"/>
          <w:szCs w:val="28"/>
          <w:lang w:val="en-US"/>
        </w:rPr>
        <w:t>sttumbs</w:t>
      </w:r>
      <w:proofErr w:type="spellEnd"/>
      <w:r w:rsidRPr="00FF1DE3">
        <w:rPr>
          <w:rFonts w:ascii="Times New Roman CYR" w:eastAsia="SimSun" w:hAnsi="Times New Roman CYR"/>
          <w:color w:val="000000"/>
          <w:sz w:val="28"/>
          <w:szCs w:val="28"/>
          <w:u w:val="single"/>
        </w:rPr>
        <w:t>@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  <w:lang w:val="en-US"/>
        </w:rPr>
        <w:t>yandex</w:t>
      </w:r>
      <w:proofErr w:type="spellEnd"/>
      <w:r w:rsidRPr="00FF1DE3">
        <w:rPr>
          <w:rFonts w:ascii="Times New Roman CYR" w:eastAsia="SimSun" w:hAnsi="Times New Roman CYR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</w:rPr>
        <w:t>ru</w:t>
      </w:r>
      <w:proofErr w:type="spellEnd"/>
      <w:proofErr w:type="gramStart"/>
      <w:r>
        <w:rPr>
          <w:rFonts w:ascii="Times New Roman CYR" w:eastAsia="SimSun" w:hAnsi="Times New Roman CYR"/>
          <w:color w:val="00007F"/>
          <w:sz w:val="28"/>
          <w:szCs w:val="28"/>
          <w:u w:val="single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;</w:t>
      </w:r>
      <w:proofErr w:type="gramEnd"/>
    </w:p>
    <w:p w:rsidR="005A2F5E" w:rsidRDefault="005A2F5E" w:rsidP="005A2F5E">
      <w:pPr>
        <w:tabs>
          <w:tab w:val="left" w:pos="500"/>
        </w:tabs>
        <w:autoSpaceDE w:val="0"/>
        <w:autoSpaceDN w:val="0"/>
        <w:adjustRightInd w:val="0"/>
        <w:ind w:left="20" w:right="-15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color w:val="00007F"/>
          <w:sz w:val="28"/>
          <w:szCs w:val="28"/>
        </w:rPr>
        <w:t xml:space="preserve">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 в обязанность управляющего делами администрации сельского поселения, предоставляющего муниципальную услугу.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осуществляется: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при личном обращении заявителя;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при письменном обращении заявителя;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с использованием средств телефонной связи, посредством электронной почты;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4)на официальном интернет-сайте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1.3.3. Порядок, форма и место размещения информации.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II. Стандарт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2.1. Наименование муниципальной услуги  –  «</w:t>
      </w:r>
      <w:r>
        <w:rPr>
          <w:rFonts w:ascii="Times New Roman CYR" w:eastAsia="SimSun" w:hAnsi="Times New Roman CYR"/>
          <w:b/>
          <w:bCs/>
          <w:sz w:val="28"/>
          <w:szCs w:val="28"/>
        </w:rPr>
        <w:t>Выдача разрешений на  снос зеленых насаждений</w:t>
      </w:r>
      <w:r>
        <w:rPr>
          <w:rFonts w:ascii="Times New Roman CYR" w:eastAsia="SimSun" w:hAnsi="Times New Roman CYR"/>
          <w:sz w:val="28"/>
          <w:szCs w:val="28"/>
        </w:rPr>
        <w:t>».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2.2. Наименование органа, предоставляющего муниципальную услугу – Администрация.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2.3. Результатом исполнения муниципальной услуги является выдача разрешений на снос зеленых насаждений (далее – Разрешение, образец которого приведен в приложении № 1 к настоящему Административному регламенту),  предоставление мотивированного отказа в выдаче Разрешения, повышение качества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2.4. Срок предоставления муниципальной услуги - не более 30 дней со дня представления в Администрацию заявления со всеми предлагающимися документами.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 Правовые основания предоставления муниципальной услуги: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168);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2.5.3. Федеральный закон от 06 октября 2003 года 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2.5.4.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мая 2011 год, N 22, ст. 3169.)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2.5.5.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"Республика Башкортостан", № 97(27332), 20.05.2011);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2.5.6.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4(370), ст. 196)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заявление о выдаче Разрешения (приложение № 2 к настоящему Административному регламенту), в котором указываются: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сведения о Заявителе: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паспорт гражданина Российской Федерации;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для юридических лиц – документы, подтверждающие полномочия представителя юридического лица: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учредительные документы юридического лица;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документы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подтверждающие избрание или назначение руководителя (для представителя юридического лица, имеющего право действовать без доверенности);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доверенность от имени юридического лица за подписью его руководителя или иного лица, уполномоченного на это его учредительными документами, с </w:t>
      </w:r>
      <w:r>
        <w:rPr>
          <w:rFonts w:ascii="Times New Roman CYR" w:eastAsia="SimSun" w:hAnsi="Times New Roman CYR"/>
          <w:sz w:val="28"/>
          <w:szCs w:val="28"/>
        </w:rPr>
        <w:lastRenderedPageBreak/>
        <w:t>приложением оттиска печати этой организации (для представителя юридического лица, действующего по доверенности);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   </w:t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б) основание для сноса, обрезки деревьев;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в) сведения о местоположении, количестве и видах зеленых насаждений;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план-схема расположения зеленых насаждений;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иные документы, подтверждающие цель выполнения работ.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2.7. Запрещается требовать от заявителя документов,  не предусмотренных настоящим Административным регламентом.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Основаниями для отказа в приеме документов, необходимых для предоставления муниципальной услуги, является не предоставление документов, указанных в пункте  2.6. настоящего  Административного регламента.         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2.9. Исчерпывающий перечень оснований для отказа в предоставлении муниципальной услуги </w:t>
      </w:r>
    </w:p>
    <w:p w:rsidR="005A2F5E" w:rsidRDefault="005A2F5E" w:rsidP="005A2F5E">
      <w:pPr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ind w:left="600" w:hanging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отказа заявителя;</w:t>
      </w:r>
    </w:p>
    <w:p w:rsidR="005A2F5E" w:rsidRDefault="005A2F5E" w:rsidP="005A2F5E">
      <w:pPr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ind w:left="600" w:hanging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наличие в документах и материалах, представленных заявителем, недостоверной или искаженной информации. 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без взимания государственной пошлины и иной платы.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2.12. Порядок, размер и основания взимания платы за предоставление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Муниципальная услуга предоставляется бесплатно.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Максимальный срок ожидания в очереди не может превышать 30 минут.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2.14. Срок и порядок регистрации запроса заявителя о предоставления муниципальной услуги. 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Заявление подлежит регистрации в день приема документов.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2.15. Требования к помещениям, в которых предоставляется муниципальная услуга.</w:t>
      </w:r>
    </w:p>
    <w:p w:rsidR="005A2F5E" w:rsidRDefault="005A2F5E" w:rsidP="005A2F5E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5A2F5E" w:rsidRDefault="005A2F5E" w:rsidP="005A2F5E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</w:t>
      </w:r>
      <w:r>
        <w:rPr>
          <w:rFonts w:ascii="Times New Roman CYR" w:eastAsia="SimSun" w:hAnsi="Times New Roman CYR"/>
          <w:sz w:val="28"/>
          <w:szCs w:val="28"/>
        </w:rPr>
        <w:lastRenderedPageBreak/>
        <w:t xml:space="preserve">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5A2F5E" w:rsidRDefault="005A2F5E" w:rsidP="005A2F5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5A2F5E" w:rsidRDefault="005A2F5E" w:rsidP="005A2F5E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5A2F5E" w:rsidRDefault="005A2F5E" w:rsidP="005A2F5E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A2F5E" w:rsidRDefault="005A2F5E" w:rsidP="005A2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текст Административного регламента с приложениями (полная версия на интернет -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сайте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извлечения на информационных стендах);</w:t>
      </w:r>
    </w:p>
    <w:p w:rsidR="005A2F5E" w:rsidRDefault="005A2F5E" w:rsidP="005A2F5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A2F5E" w:rsidRDefault="005A2F5E" w:rsidP="005A2F5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5A2F5E" w:rsidRDefault="005A2F5E" w:rsidP="005A2F5E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место расположение</w:t>
      </w:r>
      <w:proofErr w:type="gramEnd"/>
      <w:r>
        <w:rPr>
          <w:rFonts w:ascii="Times New Roman CYR" w:eastAsia="SimSun" w:hAnsi="Times New Roman CYR"/>
          <w:sz w:val="28"/>
          <w:szCs w:val="28"/>
        </w:rPr>
        <w:t>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5A2F5E" w:rsidRDefault="005A2F5E" w:rsidP="005A2F5E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основания отказа в предоставлении муниципальной услуги. </w:t>
      </w:r>
    </w:p>
    <w:p w:rsidR="005A2F5E" w:rsidRDefault="005A2F5E" w:rsidP="005A2F5E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2.16. Показатели доступности и качества муниципальной услуги: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обеспечение возможности направления запроса по электронной почте;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5) соблюдение срока предоставления муниципальной услуги;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прием и регистрация заявления и прилагаемых к нему документов;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рассмотрение заявления и прилагаемых к нему документов;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комиссионное обследование зеленых насаждений и подготовка акта комиссионного обследования;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подготовка и выдача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5)отказ в выдаче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6)продление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7)аннулирование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8)ведение реестра Разрешений;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9) порядок предоставления информации из реестра Разрешений.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Последовательность административных процедур представлена в блок-схеме (приложение № 3 к настоящему Административному регламенту)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 Административная процедура «Прием и регистрация заявления и прилагаемых к нему документов»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3.2.1.</w:t>
      </w:r>
      <w:r>
        <w:rPr>
          <w:rFonts w:ascii="Times New Roman CYR" w:eastAsia="SimSun" w:hAnsi="Times New Roman CYR"/>
          <w:sz w:val="28"/>
          <w:szCs w:val="28"/>
        </w:rPr>
        <w:tab/>
        <w:t>Основанием  для начала 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Комплект документов, сформированный в соответствии с пунктом 2.6. Административного регламента, представляется в Администрацию путем передачи Заявителем должностному лицу  или в порядке направления входящей корреспонденции по почте. Комплект документов принимается специалистом, в должностные обязанности которого входит прием и регистрация документов. Специалист регистрирует комплект документов, присваивает ему входящий номер. Комплект    документов    в    соответствии    с   установленным порядком делопроизводства передается Главе сельского поселения  для оформления  резолюции  об исполнении муниципальной услуги.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3.2.2.</w:t>
      </w:r>
      <w:r>
        <w:rPr>
          <w:rFonts w:ascii="Times New Roman CYR" w:eastAsia="SimSun" w:hAnsi="Times New Roman CYR"/>
          <w:sz w:val="28"/>
          <w:szCs w:val="28"/>
        </w:rPr>
        <w:tab/>
        <w:t>Максимальный срок исполнения  действия не должен превышать 1 рабочего дня.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3.2.3. Результатом административной процедуры является прием и регистрация документов.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 Административная процедура «Рассмотрение заявления и прилагаемых к нему документов».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3.3.1.</w:t>
      </w:r>
      <w:r>
        <w:rPr>
          <w:rFonts w:ascii="Times New Roman CYR" w:eastAsia="SimSun" w:hAnsi="Times New Roman CYR"/>
          <w:sz w:val="28"/>
          <w:szCs w:val="28"/>
        </w:rPr>
        <w:tab/>
        <w:t>Основанием для исполнения административной процедуры рассмотрения заявления и прилагаемых к нему документов является поступление указанных в пункте 2.6. Административного регламента документов с резолюцией Главы  сельского поселения  об исполнении муниципальной функции специалисту Администрации.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3.3.2.</w:t>
      </w:r>
      <w:r>
        <w:rPr>
          <w:rFonts w:ascii="Times New Roman CYR" w:eastAsia="SimSun" w:hAnsi="Times New Roman CYR"/>
          <w:sz w:val="28"/>
          <w:szCs w:val="28"/>
        </w:rPr>
        <w:tab/>
        <w:t xml:space="preserve"> Заявление  и  прилагаемые к нему документы с резолюцией Главы сельского поселения об исполнении муниципальной услуги по выдаче Разрешений передаются  специалисту Администрации (далее - ответственный исполнитель).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Ответственный  исполнитель  принимает поступившие документы, регистрирует их в журнале входящей документации на выдачу Разрешений и проверяет их комплектность.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выявления неполноты сведений, указанных в заявлении, и (или) представления  неполного комплекта документов,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сельского поселения.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Подписанное уведомление регистрируется специалистом Администрации  и направляется заявителю почтовым отправлением.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получения уведомления о необходимости представления полного комплекта документов  Заявитель обязан в рекомендуемый в уведомлении срок представить недостающую документацию и (или) сведения.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     В случае непредставления (дополнения) недостающих сведений или документов в рекомендуемый в уведомлении срок ответственный исполнитель готовит уведомление об отказе в исполнении муниципальной услуги.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установления факта наличия в документах и материалах, представленных Заявителем, недостоверной или искаженной информации ответственный исполнитель готовит уведомление об отказе в выдаче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полном комплекте поступивших документов и полноте сведений, указанных в заявлении, ответственный исполнитель собирает комиссию для проведения комиссионного обследования указанных в заявлении зеленых насаждений.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3.3.3.</w:t>
      </w:r>
      <w:r>
        <w:rPr>
          <w:rFonts w:ascii="Times New Roman CYR" w:eastAsia="SimSun" w:hAnsi="Times New Roman CYR"/>
          <w:sz w:val="28"/>
          <w:szCs w:val="28"/>
        </w:rPr>
        <w:tab/>
        <w:t>Срок исполнения данной административной процедуры составляет 5 рабочих дней со дня поступления заявления и документов, указанных в пункте 2.6.  Административного регламента.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  Административная процедура «Комиссионное обследование зеленых насаждений и подготовка акта комиссионного обследования»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3.4.1.</w:t>
      </w:r>
      <w:r>
        <w:rPr>
          <w:rFonts w:ascii="Times New Roman CYR" w:eastAsia="SimSun" w:hAnsi="Times New Roman CYR"/>
          <w:sz w:val="28"/>
          <w:szCs w:val="28"/>
        </w:rPr>
        <w:tab/>
        <w:t>Основанием для исполнения административной процедуры комиссионного обследования зеленых насаждений и подготовки акта комиссионного обследования  является представление заявления и полного комплекта  документов, предусмотренного пунктом 2.6. Административного регламента.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Ответственный исполнитель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зеленых насаждений (далее - Комиссия).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Комиссия собирается по мере поступления Заявлений.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После комиссионного обследования в течение трех рабочих дней ответственный исполнитель формирует акт комиссионного обследования, который подписывается Председателем и членами Комиссии.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На основании акта комиссионного обследования ответственный исполнитель готовит Разрешение.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3.4.2.</w:t>
      </w:r>
      <w:r>
        <w:rPr>
          <w:rFonts w:ascii="Times New Roman CYR" w:eastAsia="SimSun" w:hAnsi="Times New Roman CYR"/>
          <w:sz w:val="28"/>
          <w:szCs w:val="28"/>
        </w:rPr>
        <w:tab/>
        <w:t>Срок исполнения административной процедуры составляет не более 20 рабочих дней.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3.4.3. Результатом административной процедуры является исполнение акта комиссионного обследования.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 Административная процедура «Подготовка и выдача Разрешения»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3.5.1.</w:t>
      </w:r>
      <w:r>
        <w:rPr>
          <w:rFonts w:ascii="Times New Roman CYR" w:eastAsia="SimSun" w:hAnsi="Times New Roman CYR"/>
          <w:sz w:val="28"/>
          <w:szCs w:val="28"/>
        </w:rPr>
        <w:tab/>
        <w:t xml:space="preserve"> Основание для начала административной процедуры является получение ответственным исполнителем акта комиссионного обследования. С получением  акта комиссионного обследования ответственный исполнитель оформляет 2 бланка Разрешения в соответствии с формой, указанной в приложении № 3 к Административному регламенту.  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Оформленные бланки Разрешения подписываются Главой сельского поселения, регистрируются специалистом и передаются  Заявителю.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поступления заявления по почте ответственный исполнитель  информирует Заявителя по телефону (при наличии) о готовности Разрешения и возможном времени его получения, либо направляет информацию по почте.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Оба экземпляра Разрешения заверяются оригиналом подписи Заявителя (уполномоченного представителя Заявителя), а для юридического лица дополнительно печатью юридического лица.  Один экземпляр Разрешения выдается Заявителю (уполномоченному представителю Заявителя) под роспись в  журнале выдачи Разрешений.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3.5.2. Продолжительность административной процедуры не более 3 рабочих дней.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3.5.3. Результатом административной процедуры является выдача Разрешения заявителю.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 Административная процедура « Отказ в выдаче Разрешения»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3.6.1.</w:t>
      </w:r>
      <w:r>
        <w:rPr>
          <w:rFonts w:ascii="Times New Roman CYR" w:eastAsia="SimSun" w:hAnsi="Times New Roman CYR"/>
          <w:sz w:val="28"/>
          <w:szCs w:val="28"/>
        </w:rPr>
        <w:tab/>
        <w:t>Административная процедура отказа в выдаче Разрешения производится на основаниях, указанных в пункте 2.9. Административного регламента.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Главе сельского поселения.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Подписанное уведомление специалист Администрации регистрирует, присваивает ему исходящий номер, после чего направляет его  Заявителю почтовым отправлением.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3.6.2.</w:t>
      </w:r>
      <w:r>
        <w:rPr>
          <w:rFonts w:ascii="Times New Roman CYR" w:eastAsia="SimSun" w:hAnsi="Times New Roman CYR"/>
          <w:sz w:val="28"/>
          <w:szCs w:val="28"/>
        </w:rPr>
        <w:tab/>
        <w:t xml:space="preserve">Срок исполнения административной процедуры по отказу в выдаче  Разрешения не должен превышать 5 рабочих дней со дня выявления основания для отказа в выдаче Разрешения.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3.6.3. Результатом административной процедуры является  направление заявителю уведомления об отказе в выдаче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3.7. Административная процедура « Продление Разрешения»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3.7.1.</w:t>
      </w:r>
      <w:r>
        <w:rPr>
          <w:rFonts w:ascii="Times New Roman CYR" w:eastAsia="SimSun" w:hAnsi="Times New Roman CYR"/>
          <w:sz w:val="28"/>
          <w:szCs w:val="28"/>
        </w:rPr>
        <w:tab/>
        <w:t>Основанием для начала процедуры продления Разрешения является обращение Заявителя лично либо в письменной форме с обоснованием и предоставлением необходимых документов.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Разрешение продляется ответственным исполнителем  Администрации.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Ответственный исполнитель  в выданном ранее Разрешении делает отметку о сроке, на который продлено Разрешение, и ставит свою подпись с указанием фамилии и инициалов имени и отчества.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3.7.2.Срок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3.7.3. Результатом административной процедуры является  продление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3.8. Административная процедура «Аннулирование Разрешения»</w:t>
      </w:r>
    </w:p>
    <w:p w:rsidR="005A2F5E" w:rsidRDefault="00043DAD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3.8.1.</w:t>
      </w:r>
      <w:r>
        <w:rPr>
          <w:rFonts w:ascii="Times New Roman CYR" w:eastAsia="SimSun" w:hAnsi="Times New Roman CYR"/>
          <w:sz w:val="28"/>
          <w:szCs w:val="28"/>
        </w:rPr>
        <w:tab/>
        <w:t>Основанием для начала исполнения</w:t>
      </w:r>
      <w:r w:rsidR="005A2F5E">
        <w:rPr>
          <w:rFonts w:ascii="Times New Roman CYR" w:eastAsia="SimSun" w:hAnsi="Times New Roman CYR"/>
          <w:sz w:val="28"/>
          <w:szCs w:val="28"/>
        </w:rPr>
        <w:t xml:space="preserve"> административной процедуры аннулирования Разрешения является: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невыполнение условий, указанных в Разрешении;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3) истечение 1 года со дня подписания Разрешения Главой  сельского поселения, в случае неявки Заявителя для получения Разрешения; 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установление факта предоставления для получения Разрешения  заведомо ложных сведений;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установлении оснований для аннулирования Разрешения, предусмотренных подпунктами 1, 2, 4, 5 пункта 3.8.1. Административного </w:t>
      </w:r>
      <w:r>
        <w:rPr>
          <w:rFonts w:ascii="Times New Roman CYR" w:eastAsia="SimSun" w:hAnsi="Times New Roman CYR"/>
          <w:sz w:val="28"/>
          <w:szCs w:val="28"/>
        </w:rPr>
        <w:lastRenderedPageBreak/>
        <w:t>регламента, ответственный исполнитель готовит уведомление об аннулировании  Разрешения  и представляет его на подпись Главе сельского поселения. В случае, предусмотренном подпунктом 3 пункта 3.8.1. Административного регламента Заявитель не информируется об  аннулировании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Подписанное уведомление регистрируется специалистом Администрации и направляется Заявителю почтовым отправлением. Уведомление должно содержать информацию о необходимости предоставления в Администрацию  аннулированного Разрешения  для его списания.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3.8.2.</w:t>
      </w:r>
      <w:r>
        <w:rPr>
          <w:rFonts w:ascii="Times New Roman CYR" w:eastAsia="SimSun" w:hAnsi="Times New Roman CYR"/>
          <w:sz w:val="28"/>
          <w:szCs w:val="28"/>
        </w:rPr>
        <w:tab/>
        <w:t>Срок исполнения административной процедуры по аннулированию Разрешения  не должен превышать 3 рабочих дней со дня установления основания для аннулирования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3.8.3. Результатом административной процедуры является аннулирование Разрешения.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3.9. Административная процедура « Ведение реестра Разрешений»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3.9.1.</w:t>
      </w:r>
      <w:r>
        <w:rPr>
          <w:rFonts w:ascii="Times New Roman CYR" w:eastAsia="SimSun" w:hAnsi="Times New Roman CYR"/>
          <w:sz w:val="28"/>
          <w:szCs w:val="28"/>
        </w:rPr>
        <w:tab/>
        <w:t>Основанием  для  начала  процедуры  внесения  записи  в  реестр Разрешений  является принятие Администрацией решения: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о выдаче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о продлении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Ведение  реестра  Разрешений   осуществляется  специалистом,  в должностные обязанности которого  входит ведение реестра Разрешений, при исполнении соответствующих административных процедур. Реестр Разрешений  содержит следующую информацию о каждом выданном Разрешении: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полное наименование и место нахождения (адрес) Заявителя;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дата принятия решения о выдаче Разрешения, регистрационный номер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место проведения работ согласно Разрешению;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количество и виды зеленых насаждений;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виды работ;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срок действия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срок и дата продления действия Разрешения;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дата аннулирования Разрешения.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Реестр Разрешений  ведется в электронной форме.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3.9.2.</w:t>
      </w:r>
      <w:r>
        <w:rPr>
          <w:rFonts w:ascii="Times New Roman CYR" w:eastAsia="SimSun" w:hAnsi="Times New Roman CYR"/>
          <w:sz w:val="28"/>
          <w:szCs w:val="28"/>
        </w:rPr>
        <w:tab/>
        <w:t>Срок исполнения административной процедуры составляет не более 3 рабочих дней.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3.9.3. Результатом административной процедуры является ведение Реестра Разрешений.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3.10. Административная процедура «Порядок предоставления информации из реестра Разрешений»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Информация, содержащаяся в реестре Разрешений, является открытой для ознакомления с ней физических и юридических лиц. Указанные лица получают информацию из реестра Разрешений  в виде выписки о конкретных субъектах хозяйствующей деятельности.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3.10.1.Основанием для начала  административной процедуры предоставления информации из реестра Разрешений является поступление соответствующего заявления в Администрацию.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Для получения информации из реестра Разрешений Заявитель может обратиться в Администрацию: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 письменной форме;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 электронной почте;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- по телефону.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заявлении указывается один из следующих параметров или их совокупность: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наименование испрашиваемого субъекта хозяйствующей деятельности;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место производства работ (адрес) по сносу зеленых насаждений.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При обращении по телефону специалист, ответственный  за предоставление информации из реестра Разрешений, предоставляет информацию по следующим вопросам: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наличие либо отсутствие Разрешения  на производимые работы по указанному в обращении адресу;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виды и количество зеленых насаждений, а также разрешенный вид работ согласно Разрешению  по указанному в Разрешении  адресу.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Специалист, в должностные обязанности которого входит предоставление информации из реестра Разрешений идентифицирует запись в реестре Разрешений, к которой относится запрос Заявителя, и направляет в адрес Заявителя сведения о наличие либо отсутствии испрашиваемого Разрешения. При наличии Разрешения  – сведения о Разрешении, указанные в обращении, или все сведения о Разрешении, содержащиеся в реестре Разрешений. Сведения направляются Заявителю тем же способом, что и поступившее обращение.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3.10.2.Срок предоставления информации из реестра Разрешений: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 письменной форме – 5 рабочих дней с момента поступления письменного обращения;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в электронной форме – 3 рабочих дня с момента поступления обращения.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отсутствии в запросе одновременно всех необходимых реквизитов, а также при невозможности по указанным реквизитам идентифицировать Разрешение  специалист направляет в адрес Заявителя мотивированное письмо о невозможности предоставления информации из реестра Разрешений. Сведения направляются Заявителю тем же способом, что и поступившее обращение.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Заявление о предоставлении информации из реестра Разрешений  не рассматривается при отсутствии в нем сведений об авторе заявления (фамилии, имени, отчества физического лица, наименования юридического лица, почтового адреса, по которому должен быть направлен ответ).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3.10.3. Результатом административной процедуры является предоставление информации из Реестра Разрешений.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3.11. Сроки хранения Разрешений.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При выполнении Заявителем работ в установленные сроки Разрешение  передается для хранения в архив Администрации.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невыполнения работ в установленные сроки Разрешение  хранится у ответственного исполнителя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 считается аннулированным и передается на хранение в архив Администрации.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В случае неявки Заявителя для получения Разрешения  два экземпляра Разрешения  хранятся у ответственного исполнителя в течение одного года со дня подписания Главой сельского поселения, после чего Разрешение  считается аннулированным и передается на хранение в архив Администрации.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Срок хранения  Разрешений в архиве Администрации составляет 5 лет.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lastRenderedPageBreak/>
        <w:t xml:space="preserve">IV. Формы </w:t>
      </w:r>
      <w:proofErr w:type="gramStart"/>
      <w:r>
        <w:rPr>
          <w:rFonts w:ascii="Times New Roman CYR" w:eastAsia="SimSun" w:hAnsi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предоставлением муниципальной услуги</w:t>
      </w: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 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Проверки могут быть плановыми на основании планов работы администрации сельского поселения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Решение о проведении внеплановой проверки принимает глава сельского поселения</w:t>
      </w:r>
      <w:r>
        <w:rPr>
          <w:rFonts w:ascii="Times New Roman CYR" w:eastAsia="SimSun" w:hAnsi="Times New Roman CYR"/>
          <w:i/>
          <w:iCs/>
          <w:sz w:val="28"/>
          <w:szCs w:val="28"/>
        </w:rPr>
        <w:t xml:space="preserve">. </w:t>
      </w:r>
      <w:r>
        <w:rPr>
          <w:rFonts w:ascii="Times New Roman CYR" w:eastAsia="SimSun" w:hAnsi="Times New Roman CYR"/>
          <w:sz w:val="28"/>
          <w:szCs w:val="28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государственные служащие привлекаются к ответственности в соответствии с законодательством Российской Федерации.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4.4.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Заявители вправе направить письменное обращение в адрес 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 3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 Главы сельского поселения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</w:p>
    <w:p w:rsidR="00043DAD" w:rsidRDefault="00043DAD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V.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 Заявители имеют право на обжалование действий или бездействий  исполнителя, предоставляющего муниципальную услугу и его должностных лиц, муниципальных служащих в досудебном порядке. 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5.2. Заявители могут обжаловать действия или бездействие специалистов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 Основания для приостановления рассмотрения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.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- фамилию, имя, отчество заявителя (последнее - при наличии) - физического лица, полное наименование заявителя - юридического лица;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суть обращения (жалобы);</w:t>
      </w:r>
    </w:p>
    <w:p w:rsidR="005A2F5E" w:rsidRDefault="005A2F5E" w:rsidP="005A2F5E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личную подпись и дату подачи обращения (жалобы).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5.6. Письменная жалоба (претензия) заявителей рассматривается в течение 15 дней с момента ее регистрации.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муниципальным органам, органам местного самоуправления и должностным лицам для получения необходимых для рассмотрения жалобы (претензии) документов и материалов Глава сельского поселения вправе продлить срок рассмотрения жалобы (претензии) не более чем на 30 дней, уведомив письменно заявителя о продлении срока ее рассмотрения.</w:t>
      </w:r>
      <w:proofErr w:type="gramEnd"/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неправомерным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обжалованного решения, действия (бездействия) либо об отказе в удовлетворении жалобы.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43DAD" w:rsidRDefault="00043DAD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>Приложение № 1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к Административному регламенту 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928"/>
        <w:gridCol w:w="4720"/>
      </w:tblGrid>
      <w:tr w:rsidR="005A2F5E" w:rsidTr="00E946B5">
        <w:trPr>
          <w:trHeight w:val="1946"/>
        </w:trPr>
        <w:tc>
          <w:tcPr>
            <w:tcW w:w="4928" w:type="dxa"/>
          </w:tcPr>
          <w:p w:rsidR="005A2F5E" w:rsidRDefault="005A2F5E" w:rsidP="00E946B5">
            <w:pPr>
              <w:keepNext/>
              <w:tabs>
                <w:tab w:val="left" w:pos="864"/>
              </w:tabs>
              <w:autoSpaceDE w:val="0"/>
              <w:autoSpaceDN w:val="0"/>
              <w:adjustRightInd w:val="0"/>
              <w:ind w:left="864" w:hanging="864"/>
              <w:jc w:val="right"/>
              <w:rPr>
                <w:rFonts w:ascii="Times New Roman CYR" w:eastAsia="SimSun" w:hAnsi="Times New Roman CYR"/>
              </w:rPr>
            </w:pPr>
          </w:p>
          <w:p w:rsidR="005A2F5E" w:rsidRDefault="005A2F5E" w:rsidP="00E946B5">
            <w:pPr>
              <w:keepNext/>
              <w:tabs>
                <w:tab w:val="left" w:pos="864"/>
              </w:tabs>
              <w:autoSpaceDE w:val="0"/>
              <w:autoSpaceDN w:val="0"/>
              <w:adjustRightInd w:val="0"/>
              <w:ind w:left="864" w:hanging="864"/>
              <w:jc w:val="right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Заполняется</w:t>
            </w:r>
          </w:p>
          <w:p w:rsidR="005A2F5E" w:rsidRDefault="005A2F5E" w:rsidP="00E946B5">
            <w:pPr>
              <w:keepNext/>
              <w:tabs>
                <w:tab w:val="left" w:pos="864"/>
              </w:tabs>
              <w:autoSpaceDE w:val="0"/>
              <w:autoSpaceDN w:val="0"/>
              <w:adjustRightInd w:val="0"/>
              <w:ind w:left="864" w:hanging="864"/>
              <w:jc w:val="right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в 2-х экземплярах</w:t>
            </w:r>
          </w:p>
        </w:tc>
        <w:tc>
          <w:tcPr>
            <w:tcW w:w="4720" w:type="dxa"/>
          </w:tcPr>
          <w:p w:rsidR="005A2F5E" w:rsidRDefault="005A2F5E" w:rsidP="00E946B5">
            <w:pPr>
              <w:keepNext/>
              <w:tabs>
                <w:tab w:val="left" w:pos="0"/>
                <w:tab w:val="left" w:pos="864"/>
              </w:tabs>
              <w:autoSpaceDE w:val="0"/>
              <w:autoSpaceDN w:val="0"/>
              <w:adjustRightInd w:val="0"/>
              <w:jc w:val="right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УТВЕРЖДАЮ</w:t>
            </w:r>
          </w:p>
          <w:p w:rsidR="005A2F5E" w:rsidRDefault="005A2F5E" w:rsidP="00E946B5">
            <w:pPr>
              <w:keepNext/>
              <w:tabs>
                <w:tab w:val="left" w:pos="0"/>
                <w:tab w:val="left" w:pos="864"/>
              </w:tabs>
              <w:autoSpaceDE w:val="0"/>
              <w:autoSpaceDN w:val="0"/>
              <w:adjustRightInd w:val="0"/>
              <w:jc w:val="right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Глава сельского поселения Старотумбагушевский  сельсовет муниципального района Шаранский район Республики Башкортостан</w:t>
            </w:r>
          </w:p>
          <w:p w:rsidR="005A2F5E" w:rsidRDefault="005A2F5E" w:rsidP="00E946B5">
            <w:pPr>
              <w:keepNext/>
              <w:tabs>
                <w:tab w:val="left" w:pos="0"/>
                <w:tab w:val="left" w:pos="864"/>
              </w:tabs>
              <w:autoSpaceDE w:val="0"/>
              <w:autoSpaceDN w:val="0"/>
              <w:adjustRightInd w:val="0"/>
              <w:jc w:val="right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_________________   </w:t>
            </w:r>
          </w:p>
          <w:p w:rsidR="005A2F5E" w:rsidRDefault="005A2F5E" w:rsidP="00E946B5">
            <w:pPr>
              <w:keepNext/>
              <w:tabs>
                <w:tab w:val="left" w:pos="0"/>
                <w:tab w:val="left" w:pos="864"/>
              </w:tabs>
              <w:autoSpaceDE w:val="0"/>
              <w:autoSpaceDN w:val="0"/>
              <w:adjustRightInd w:val="0"/>
              <w:jc w:val="right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«____» __________20    г.</w:t>
            </w:r>
          </w:p>
        </w:tc>
      </w:tr>
    </w:tbl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</w:t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  <w:t xml:space="preserve">     </w:t>
      </w:r>
    </w:p>
    <w:p w:rsidR="005A2F5E" w:rsidRDefault="005A2F5E" w:rsidP="005A2F5E">
      <w:pPr>
        <w:keepNext/>
        <w:tabs>
          <w:tab w:val="left" w:pos="864"/>
        </w:tabs>
        <w:autoSpaceDE w:val="0"/>
        <w:autoSpaceDN w:val="0"/>
        <w:adjustRightInd w:val="0"/>
        <w:ind w:left="864" w:hanging="864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РАЗРЕШЕНИЕ №____</w:t>
      </w:r>
    </w:p>
    <w:p w:rsidR="005A2F5E" w:rsidRDefault="005A2F5E" w:rsidP="005A2F5E">
      <w:pPr>
        <w:autoSpaceDE w:val="0"/>
        <w:autoSpaceDN w:val="0"/>
        <w:adjustRightInd w:val="0"/>
        <w:ind w:right="-766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на снос зеленых насаждении</w:t>
      </w:r>
    </w:p>
    <w:p w:rsidR="005A2F5E" w:rsidRDefault="005A2F5E" w:rsidP="005A2F5E">
      <w:pPr>
        <w:autoSpaceDE w:val="0"/>
        <w:autoSpaceDN w:val="0"/>
        <w:adjustRightInd w:val="0"/>
        <w:ind w:right="-766"/>
        <w:jc w:val="center"/>
        <w:rPr>
          <w:rFonts w:ascii="Times New Roman CYR" w:eastAsia="SimSun" w:hAnsi="Times New Roman CYR"/>
          <w:b/>
          <w:bCs/>
        </w:rPr>
      </w:pPr>
    </w:p>
    <w:p w:rsidR="005A2F5E" w:rsidRPr="00043DAD" w:rsidRDefault="005A2F5E" w:rsidP="005A2F5E">
      <w:pPr>
        <w:autoSpaceDE w:val="0"/>
        <w:autoSpaceDN w:val="0"/>
        <w:adjustRightInd w:val="0"/>
        <w:ind w:right="-766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Дата выдачи  « ___ » ________________ 20__г. </w:t>
      </w:r>
      <w:r>
        <w:rPr>
          <w:rFonts w:ascii="Times New Roman CYR" w:eastAsia="SimSun" w:hAnsi="Times New Roman CYR"/>
        </w:rPr>
        <w:tab/>
        <w:t xml:space="preserve">      </w:t>
      </w:r>
      <w:r w:rsidR="00043DAD">
        <w:rPr>
          <w:rFonts w:ascii="Times New Roman CYR" w:eastAsia="SimSun" w:hAnsi="Times New Roman CYR"/>
        </w:rPr>
        <w:t xml:space="preserve">                  </w:t>
      </w:r>
      <w:r>
        <w:rPr>
          <w:rFonts w:ascii="Times New Roman CYR" w:eastAsia="SimSun" w:hAnsi="Times New Roman CYR"/>
        </w:rPr>
        <w:t xml:space="preserve">              с.</w:t>
      </w:r>
      <w:r w:rsidR="00043DAD" w:rsidRPr="00043DAD">
        <w:rPr>
          <w:rFonts w:ascii="Times New Roman CYR" w:eastAsia="SimSun" w:hAnsi="Times New Roman CYR"/>
          <w:sz w:val="28"/>
          <w:szCs w:val="28"/>
        </w:rPr>
        <w:t xml:space="preserve"> </w:t>
      </w:r>
      <w:r w:rsidR="00043DAD" w:rsidRPr="00043DAD">
        <w:rPr>
          <w:rFonts w:ascii="Times New Roman CYR" w:eastAsia="SimSun" w:hAnsi="Times New Roman CYR"/>
        </w:rPr>
        <w:t>Старотумбагушевский</w:t>
      </w:r>
    </w:p>
    <w:p w:rsidR="005A2F5E" w:rsidRPr="00043DAD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Заказчику 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vertAlign w:val="superscript"/>
        </w:rPr>
      </w:pPr>
      <w:r>
        <w:rPr>
          <w:rFonts w:ascii="Times New Roman CYR" w:eastAsia="SimSun" w:hAnsi="Times New Roman CYR"/>
        </w:rPr>
        <w:t xml:space="preserve">         </w:t>
      </w:r>
      <w:r>
        <w:rPr>
          <w:rFonts w:ascii="Times New Roman CYR" w:eastAsia="SimSun" w:hAnsi="Times New Roman CYR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5A2F5E" w:rsidRDefault="005A2F5E" w:rsidP="005A2F5E">
      <w:pPr>
        <w:tabs>
          <w:tab w:val="right" w:pos="9921"/>
        </w:tabs>
        <w:autoSpaceDE w:val="0"/>
        <w:autoSpaceDN w:val="0"/>
        <w:adjustRightInd w:val="0"/>
        <w:ind w:left="142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i/>
          <w:iCs/>
        </w:rPr>
        <w:t xml:space="preserve">    </w:t>
      </w:r>
    </w:p>
    <w:p w:rsidR="005A2F5E" w:rsidRDefault="005A2F5E" w:rsidP="005A2F5E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vertAlign w:val="superscript"/>
        </w:rPr>
      </w:pPr>
      <w:proofErr w:type="gramStart"/>
      <w:r>
        <w:rPr>
          <w:rFonts w:ascii="Times New Roman CYR" w:eastAsia="SimSun" w:hAnsi="Times New Roman CYR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A2F5E" w:rsidRDefault="005A2F5E" w:rsidP="005A2F5E">
      <w:pPr>
        <w:tabs>
          <w:tab w:val="left" w:pos="5848"/>
        </w:tabs>
        <w:autoSpaceDE w:val="0"/>
        <w:autoSpaceDN w:val="0"/>
        <w:adjustRightInd w:val="0"/>
        <w:ind w:left="284" w:right="-766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Разрешается:</w:t>
      </w: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2095"/>
        <w:gridCol w:w="1397"/>
        <w:gridCol w:w="1256"/>
        <w:gridCol w:w="1349"/>
        <w:gridCol w:w="1604"/>
        <w:gridCol w:w="1660"/>
      </w:tblGrid>
      <w:tr w:rsidR="005A2F5E" w:rsidTr="00E946B5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keepNext/>
              <w:tabs>
                <w:tab w:val="left" w:pos="576"/>
                <w:tab w:val="left" w:pos="5280"/>
              </w:tabs>
              <w:autoSpaceDE w:val="0"/>
              <w:autoSpaceDN w:val="0"/>
              <w:adjustRightInd w:val="0"/>
              <w:ind w:left="-108" w:right="-250" w:firstLine="540"/>
              <w:jc w:val="center"/>
              <w:rPr>
                <w:rFonts w:ascii="Times New Roman CYR" w:eastAsia="SimSun" w:hAnsi="Times New Roman CYR"/>
                <w:b/>
                <w:bCs/>
              </w:rPr>
            </w:pPr>
            <w:r>
              <w:rPr>
                <w:rFonts w:ascii="Times New Roman CYR" w:eastAsia="SimSun" w:hAnsi="Times New Roman CYR"/>
                <w:b/>
                <w:bCs/>
              </w:rPr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06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Адрес:</w:t>
            </w:r>
          </w:p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06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Порода</w:t>
            </w:r>
          </w:p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(Вид)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06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Количество</w:t>
            </w:r>
          </w:p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шт.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06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Диаметр</w:t>
            </w:r>
          </w:p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(на высоте 1.3м)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5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F5E" w:rsidRDefault="005A2F5E" w:rsidP="00E946B5">
            <w:pPr>
              <w:tabs>
                <w:tab w:val="left" w:pos="5164"/>
              </w:tabs>
              <w:autoSpaceDE w:val="0"/>
              <w:autoSpaceDN w:val="0"/>
              <w:adjustRightInd w:val="0"/>
              <w:ind w:left="-58" w:right="-61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Результаты обследования</w:t>
            </w:r>
          </w:p>
        </w:tc>
      </w:tr>
      <w:tr w:rsidR="005A2F5E" w:rsidTr="00E946B5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F5E" w:rsidRDefault="005A2F5E" w:rsidP="00E946B5">
            <w:pPr>
              <w:tabs>
                <w:tab w:val="left" w:pos="5164"/>
              </w:tabs>
              <w:suppressAutoHyphens/>
              <w:autoSpaceDE w:val="0"/>
              <w:autoSpaceDN w:val="0"/>
              <w:adjustRightInd w:val="0"/>
              <w:ind w:left="-58" w:right="-108"/>
              <w:jc w:val="center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7</w:t>
            </w:r>
          </w:p>
        </w:tc>
      </w:tr>
      <w:tr w:rsidR="005A2F5E" w:rsidTr="00E946B5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766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 CYR" w:eastAsia="SimSun" w:hAnsi="Times New Roman CYR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 CYR" w:eastAsia="SimSun" w:hAnsi="Times New Roman CYR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2F5E" w:rsidRDefault="005A2F5E" w:rsidP="00E946B5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 CYR" w:eastAsia="SimSun" w:hAnsi="Times New Roman CYR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F5E" w:rsidRDefault="005A2F5E" w:rsidP="00E946B5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 CYR" w:eastAsia="SimSun" w:hAnsi="Times New Roman CYR"/>
              </w:rPr>
            </w:pPr>
          </w:p>
        </w:tc>
      </w:tr>
    </w:tbl>
    <w:p w:rsidR="005A2F5E" w:rsidRDefault="005A2F5E" w:rsidP="005A2F5E">
      <w:pPr>
        <w:tabs>
          <w:tab w:val="left" w:pos="5280"/>
          <w:tab w:val="left" w:pos="7590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ind w:right="-2"/>
        <w:jc w:val="center"/>
        <w:rPr>
          <w:rFonts w:ascii="Times New Roman CYR" w:eastAsia="SimSun" w:hAnsi="Times New Roman CYR"/>
          <w:b/>
          <w:bCs/>
          <w:sz w:val="28"/>
          <w:szCs w:val="28"/>
          <w:u w:val="single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 Сроки производства работ: </w:t>
      </w:r>
      <w:proofErr w:type="gramStart"/>
      <w:r>
        <w:rPr>
          <w:rFonts w:ascii="Times New Roman CYR" w:eastAsia="SimSun" w:hAnsi="Times New Roman CYR"/>
          <w:b/>
          <w:bCs/>
          <w:sz w:val="28"/>
          <w:szCs w:val="28"/>
        </w:rPr>
        <w:t>с</w:t>
      </w:r>
      <w:proofErr w:type="gram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</w:t>
      </w:r>
      <w:r>
        <w:rPr>
          <w:rFonts w:ascii="Times New Roman CYR" w:eastAsia="SimSun" w:hAnsi="Times New Roman CYR"/>
          <w:b/>
          <w:bCs/>
          <w:sz w:val="28"/>
          <w:szCs w:val="28"/>
          <w:u w:val="single"/>
        </w:rPr>
        <w:t>___________________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по  </w:t>
      </w:r>
      <w:r>
        <w:rPr>
          <w:rFonts w:ascii="Times New Roman CYR" w:eastAsia="SimSun" w:hAnsi="Times New Roman CYR"/>
          <w:b/>
          <w:bCs/>
          <w:sz w:val="28"/>
          <w:szCs w:val="28"/>
          <w:u w:val="single"/>
        </w:rPr>
        <w:t>______________________</w:t>
      </w:r>
    </w:p>
    <w:p w:rsidR="005A2F5E" w:rsidRDefault="005A2F5E" w:rsidP="005A2F5E">
      <w:pPr>
        <w:autoSpaceDE w:val="0"/>
        <w:autoSpaceDN w:val="0"/>
        <w:adjustRightInd w:val="0"/>
        <w:ind w:right="-144"/>
        <w:jc w:val="both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ind w:right="-144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Основание: 1. Акт комиссионного обследования  № _____   </w:t>
      </w:r>
      <w:proofErr w:type="gramStart"/>
      <w:r>
        <w:rPr>
          <w:rFonts w:ascii="Times New Roman CYR" w:eastAsia="SimSun" w:hAnsi="Times New Roman CYR"/>
        </w:rPr>
        <w:t>от</w:t>
      </w:r>
      <w:proofErr w:type="gramEnd"/>
      <w:r>
        <w:rPr>
          <w:rFonts w:ascii="Times New Roman CYR" w:eastAsia="SimSun" w:hAnsi="Times New Roman CYR"/>
        </w:rPr>
        <w:t xml:space="preserve">  ___________________   </w:t>
      </w:r>
    </w:p>
    <w:p w:rsidR="005A2F5E" w:rsidRDefault="005A2F5E" w:rsidP="005A2F5E">
      <w:pPr>
        <w:autoSpaceDE w:val="0"/>
        <w:autoSpaceDN w:val="0"/>
        <w:adjustRightInd w:val="0"/>
        <w:ind w:right="-144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Разрешение выдал:                          </w:t>
      </w:r>
      <w:r>
        <w:rPr>
          <w:rFonts w:ascii="Times New Roman CYR" w:eastAsia="SimSun" w:hAnsi="Times New Roman CYR"/>
        </w:rPr>
        <w:tab/>
        <w:t xml:space="preserve">    </w:t>
      </w:r>
    </w:p>
    <w:p w:rsidR="005A2F5E" w:rsidRDefault="005A2F5E" w:rsidP="005A2F5E">
      <w:pP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</w:t>
      </w:r>
    </w:p>
    <w:p w:rsidR="005A2F5E" w:rsidRDefault="005A2F5E" w:rsidP="005A2F5E">
      <w:pP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  <w:vertAlign w:val="superscript"/>
        </w:rPr>
      </w:pPr>
      <w:r>
        <w:rPr>
          <w:rFonts w:ascii="Times New Roman CYR" w:eastAsia="SimSun" w:hAnsi="Times New Roman CYR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5A2F5E" w:rsidRDefault="005A2F5E" w:rsidP="005A2F5E">
      <w:pP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</w:p>
    <w:p w:rsidR="005A2F5E" w:rsidRDefault="005A2F5E" w:rsidP="005A2F5E">
      <w:pP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Разрешение  получил: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5A2F5E" w:rsidRDefault="005A2F5E" w:rsidP="005A2F5E">
      <w:pP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</w:t>
      </w:r>
      <w:r>
        <w:rPr>
          <w:rFonts w:ascii="Times New Roman CYR" w:eastAsia="SimSun" w:hAnsi="Times New Roman CYR"/>
          <w:vertAlign w:val="superscript"/>
        </w:rPr>
        <w:t xml:space="preserve">(Ф.И.О. руководителя Заказчика, подпись)                                                                 </w:t>
      </w:r>
    </w:p>
    <w:p w:rsidR="005A2F5E" w:rsidRDefault="005A2F5E" w:rsidP="005A2F5E">
      <w:pP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М.П.                                                                                                                                           </w:t>
      </w:r>
    </w:p>
    <w:p w:rsidR="005A2F5E" w:rsidRDefault="005A2F5E" w:rsidP="005A2F5E">
      <w:pPr>
        <w:pBdr>
          <w:bottom w:val="single" w:sz="12" w:space="1" w:color="auto"/>
        </w:pBdr>
        <w:tabs>
          <w:tab w:val="left" w:pos="5325"/>
          <w:tab w:val="left" w:pos="5760"/>
          <w:tab w:val="right" w:pos="8306"/>
        </w:tabs>
        <w:autoSpaceDE w:val="0"/>
        <w:autoSpaceDN w:val="0"/>
        <w:adjustRightInd w:val="0"/>
        <w:ind w:right="-766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b/>
          <w:bCs/>
        </w:rPr>
        <w:t>Отметка об освидетельствовании сноса:</w:t>
      </w: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>Приложение № 2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к Административному регламенту </w:t>
      </w: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ind w:firstLine="54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b/>
          <w:bCs/>
        </w:rPr>
        <w:t xml:space="preserve">                                                                      </w:t>
      </w:r>
      <w:r>
        <w:rPr>
          <w:rFonts w:ascii="Times New Roman CYR" w:eastAsia="SimSun" w:hAnsi="Times New Roman CYR"/>
        </w:rPr>
        <w:t>ОБРАЗЕЦ</w:t>
      </w:r>
    </w:p>
    <w:p w:rsidR="005A2F5E" w:rsidRDefault="005A2F5E" w:rsidP="005A2F5E">
      <w:pPr>
        <w:autoSpaceDE w:val="0"/>
        <w:autoSpaceDN w:val="0"/>
        <w:adjustRightInd w:val="0"/>
        <w:ind w:firstLine="540"/>
        <w:jc w:val="center"/>
        <w:rPr>
          <w:rFonts w:ascii="Times New Roman CYR" w:eastAsia="SimSun" w:hAnsi="Times New Roman CYR"/>
          <w:b/>
          <w:bCs/>
        </w:rPr>
      </w:pPr>
    </w:p>
    <w:p w:rsidR="005A2F5E" w:rsidRDefault="005A2F5E" w:rsidP="005A2F5E">
      <w:pPr>
        <w:autoSpaceDE w:val="0"/>
        <w:autoSpaceDN w:val="0"/>
        <w:adjustRightInd w:val="0"/>
        <w:ind w:left="576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Главе  </w:t>
      </w:r>
    </w:p>
    <w:p w:rsidR="005A2F5E" w:rsidRDefault="005A2F5E" w:rsidP="005A2F5E">
      <w:pPr>
        <w:autoSpaceDE w:val="0"/>
        <w:autoSpaceDN w:val="0"/>
        <w:adjustRightInd w:val="0"/>
        <w:ind w:left="522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сельского поселения Старотумбагушевский  сельсовет муниципального района Шаранский район Республики Башкортостан </w:t>
      </w:r>
    </w:p>
    <w:p w:rsidR="005A2F5E" w:rsidRDefault="005A2F5E" w:rsidP="005A2F5E">
      <w:pPr>
        <w:autoSpaceDE w:val="0"/>
        <w:autoSpaceDN w:val="0"/>
        <w:adjustRightInd w:val="0"/>
        <w:ind w:left="522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</w:t>
      </w: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</w:rPr>
      </w:pP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ЗАЯВКА №_______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на получение разрешения   на снос  зеленых насаждений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u w:val="single"/>
        </w:rPr>
      </w:pPr>
      <w:r>
        <w:rPr>
          <w:rFonts w:ascii="Times New Roman CYR" w:eastAsia="SimSun" w:hAnsi="Times New Roman CYR"/>
          <w:u w:val="single"/>
        </w:rPr>
        <w:t xml:space="preserve"> писать печатными буквами</w:t>
      </w:r>
    </w:p>
    <w:p w:rsidR="005A2F5E" w:rsidRDefault="005A2F5E" w:rsidP="005A2F5E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1. Заказчик ________________________________________________________________________ 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vertAlign w:val="superscript"/>
        </w:rPr>
      </w:pPr>
      <w:r>
        <w:rPr>
          <w:rFonts w:ascii="Times New Roman CYR" w:eastAsia="SimSun" w:hAnsi="Times New Roman CYR"/>
          <w:vertAlign w:val="superscript"/>
        </w:rPr>
        <w:t xml:space="preserve">                                 ((Ф.И.О. физического лица), Ф.И.О. , должность руководителя,  наименование организации, адрес,  телефон)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2. Прошу разрешить снос зеленых насаждений с целью:__________________________________________________________________ </w:t>
      </w:r>
    </w:p>
    <w:p w:rsidR="005A2F5E" w:rsidRDefault="005A2F5E" w:rsidP="005A2F5E">
      <w:pPr>
        <w:autoSpaceDE w:val="0"/>
        <w:autoSpaceDN w:val="0"/>
        <w:adjustRightInd w:val="0"/>
        <w:spacing w:after="12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3. Место сноса зеленых насаждений: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_______________________________________________________________________ 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  <w:vertAlign w:val="superscript"/>
        </w:rPr>
      </w:pPr>
      <w:r>
        <w:rPr>
          <w:rFonts w:ascii="Times New Roman CYR" w:eastAsia="SimSun" w:hAnsi="Times New Roman CYR"/>
          <w:b/>
          <w:bCs/>
          <w:sz w:val="28"/>
          <w:szCs w:val="28"/>
          <w:vertAlign w:val="superscript"/>
        </w:rPr>
        <w:t>(точное месторасположение участка)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4. Объемы и вид зеленых насаждений: ________________________________________________________________________</w:t>
      </w:r>
    </w:p>
    <w:p w:rsidR="005A2F5E" w:rsidRDefault="005A2F5E" w:rsidP="005A2F5E">
      <w:pPr>
        <w:tabs>
          <w:tab w:val="left" w:pos="667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tabs>
          <w:tab w:val="left" w:pos="2265"/>
        </w:tabs>
        <w:suppressAutoHyphens/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5. Обязуюсь:</w:t>
      </w:r>
    </w:p>
    <w:p w:rsidR="005A2F5E" w:rsidRDefault="005A2F5E" w:rsidP="005A2F5E">
      <w:pPr>
        <w:tabs>
          <w:tab w:val="left" w:pos="2265"/>
        </w:tabs>
        <w:suppressAutoHyphens/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-     возместить ущерб, причиненный сносом  зеленых насаждений;</w:t>
      </w:r>
    </w:p>
    <w:p w:rsidR="005A2F5E" w:rsidRDefault="005A2F5E" w:rsidP="005A2F5E">
      <w:pPr>
        <w:tabs>
          <w:tab w:val="left" w:pos="2265"/>
        </w:tabs>
        <w:suppressAutoHyphens/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5A2F5E" w:rsidRDefault="005A2F5E" w:rsidP="005A2F5E">
      <w:pPr>
        <w:keepNext/>
        <w:tabs>
          <w:tab w:val="left" w:pos="576"/>
          <w:tab w:val="left" w:pos="5280"/>
        </w:tabs>
        <w:autoSpaceDE w:val="0"/>
        <w:autoSpaceDN w:val="0"/>
        <w:adjustRightInd w:val="0"/>
        <w:ind w:left="576" w:hanging="576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  <w:i/>
          <w:iCs/>
        </w:rPr>
        <w:t>Заказчик</w:t>
      </w:r>
      <w:r>
        <w:rPr>
          <w:rFonts w:ascii="Times New Roman CYR" w:eastAsia="SimSun" w:hAnsi="Times New Roman CYR"/>
          <w:b/>
          <w:bCs/>
        </w:rPr>
        <w:t xml:space="preserve">:                                                                                        </w:t>
      </w:r>
    </w:p>
    <w:p w:rsidR="005A2F5E" w:rsidRDefault="005A2F5E" w:rsidP="005A2F5E">
      <w:pPr>
        <w:tabs>
          <w:tab w:val="left" w:pos="661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_______________________________                      _________________________                         </w:t>
      </w:r>
    </w:p>
    <w:p w:rsidR="005A2F5E" w:rsidRDefault="005A2F5E" w:rsidP="005A2F5E">
      <w:pPr>
        <w:tabs>
          <w:tab w:val="left" w:pos="6615"/>
        </w:tabs>
        <w:autoSpaceDE w:val="0"/>
        <w:autoSpaceDN w:val="0"/>
        <w:adjustRightInd w:val="0"/>
        <w:rPr>
          <w:rFonts w:ascii="Times New Roman CYR" w:eastAsia="SimSun" w:hAnsi="Times New Roman CYR"/>
          <w:vertAlign w:val="superscript"/>
        </w:rPr>
      </w:pPr>
      <w:r>
        <w:rPr>
          <w:rFonts w:ascii="Times New Roman CYR" w:eastAsia="SimSun" w:hAnsi="Times New Roman CYR"/>
        </w:rPr>
        <w:t xml:space="preserve">             </w:t>
      </w:r>
      <w:r>
        <w:rPr>
          <w:rFonts w:ascii="Times New Roman CYR" w:eastAsia="SimSun" w:hAnsi="Times New Roman CYR"/>
          <w:vertAlign w:val="superscript"/>
        </w:rPr>
        <w:t xml:space="preserve">Ф.И.О. руководителя                                                           </w:t>
      </w:r>
      <w:r>
        <w:rPr>
          <w:rFonts w:ascii="Times New Roman CYR" w:eastAsia="SimSun" w:hAnsi="Times New Roman CYR"/>
          <w:vertAlign w:val="superscript"/>
        </w:rPr>
        <w:tab/>
        <w:t xml:space="preserve"> подпись     </w:t>
      </w:r>
    </w:p>
    <w:p w:rsidR="005A2F5E" w:rsidRDefault="005A2F5E" w:rsidP="005A2F5E">
      <w:pPr>
        <w:tabs>
          <w:tab w:val="left" w:pos="661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                                                           М.П.       </w:t>
      </w:r>
    </w:p>
    <w:p w:rsidR="005A2F5E" w:rsidRDefault="005A2F5E" w:rsidP="005A2F5E">
      <w:pPr>
        <w:tabs>
          <w:tab w:val="left" w:pos="661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5A2F5E" w:rsidRDefault="005A2F5E" w:rsidP="005A2F5E">
      <w:pPr>
        <w:tabs>
          <w:tab w:val="left" w:pos="6615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proofErr w:type="gramStart"/>
      <w:r>
        <w:rPr>
          <w:rFonts w:ascii="Times New Roman CYR" w:eastAsia="SimSun" w:hAnsi="Times New Roman CYR"/>
        </w:rPr>
        <w:t>Р</w:t>
      </w:r>
      <w:proofErr w:type="gramEnd"/>
      <w:r>
        <w:rPr>
          <w:rFonts w:ascii="Times New Roman CYR" w:eastAsia="SimSun" w:hAnsi="Times New Roman CYR"/>
        </w:rPr>
        <w:t xml:space="preserve">/с_______________________________________                                            </w:t>
      </w: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Банк _____________________________________                      </w:t>
      </w: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5A2F5E" w:rsidRDefault="005A2F5E" w:rsidP="005A2F5E"/>
    <w:p w:rsidR="005A2F5E" w:rsidRDefault="005A2F5E" w:rsidP="005A2F5E">
      <w:pPr>
        <w:jc w:val="right"/>
      </w:pPr>
      <w:r>
        <w:t>Приложение № 3</w:t>
      </w:r>
    </w:p>
    <w:p w:rsidR="005A2F5E" w:rsidRDefault="005A2F5E" w:rsidP="005A2F5E">
      <w:pPr>
        <w:jc w:val="right"/>
      </w:pPr>
      <w:r>
        <w:t xml:space="preserve"> </w:t>
      </w:r>
    </w:p>
    <w:p w:rsidR="005A2F5E" w:rsidRDefault="005A2F5E" w:rsidP="005A2F5E">
      <w:pPr>
        <w:jc w:val="right"/>
      </w:pPr>
      <w:r>
        <w:t xml:space="preserve">к Административному регламенту </w:t>
      </w:r>
    </w:p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>
      <w:pPr>
        <w:tabs>
          <w:tab w:val="left" w:pos="4335"/>
        </w:tabs>
        <w:jc w:val="center"/>
        <w:rPr>
          <w:b/>
        </w:rPr>
      </w:pPr>
      <w:r>
        <w:rPr>
          <w:b/>
        </w:rPr>
        <w:t>БЛОК-СХЕМА</w:t>
      </w:r>
    </w:p>
    <w:p w:rsidR="005A2F5E" w:rsidRDefault="005A2F5E" w:rsidP="005A2F5E">
      <w:pPr>
        <w:tabs>
          <w:tab w:val="left" w:pos="4335"/>
        </w:tabs>
        <w:jc w:val="center"/>
        <w:rPr>
          <w:b/>
        </w:rPr>
      </w:pPr>
      <w:r>
        <w:rPr>
          <w:b/>
        </w:rPr>
        <w:t>выдачи разрешений на снос зеленых насаждений</w:t>
      </w:r>
    </w:p>
    <w:p w:rsidR="005A2F5E" w:rsidRDefault="005A2F5E" w:rsidP="005A2F5E">
      <w:pPr>
        <w:tabs>
          <w:tab w:val="left" w:pos="4335"/>
        </w:tabs>
        <w:jc w:val="center"/>
      </w:pPr>
    </w:p>
    <w:p w:rsidR="005A2F5E" w:rsidRDefault="00996756" w:rsidP="005A2F5E">
      <w:pPr>
        <w:tabs>
          <w:tab w:val="left" w:pos="4335"/>
        </w:tabs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45pt;margin-top:12.7pt;width:182.4pt;height:45.15pt;z-index:251660288;mso-wrap-distance-left:9.05pt;mso-wrap-distance-right:9.05pt" strokeweight=".5pt">
            <v:fill color2="black"/>
            <v:textbox inset="7.45pt,3.85pt,7.45pt,3.85pt">
              <w:txbxContent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Обращение заявителя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4.95pt;margin-top:56.25pt;width:.05pt;height:29.25pt;z-index:251663360" o:connectortype="straight" strokeweight=".26mm">
            <v:stroke joinstyle="miter"/>
          </v:shape>
        </w:pict>
      </w:r>
    </w:p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996756" w:rsidP="005A2F5E">
      <w:pPr>
        <w:tabs>
          <w:tab w:val="left" w:pos="2985"/>
          <w:tab w:val="left" w:pos="4125"/>
        </w:tabs>
      </w:pPr>
      <w:r>
        <w:pict>
          <v:shape id="_x0000_s1027" type="#_x0000_t202" style="position:absolute;margin-left:130.45pt;margin-top:3.4pt;width:182.4pt;height:57.9pt;z-index:251661312;mso-wrap-distance-left:9.05pt;mso-wrap-distance-right:9.05pt" strokeweight=".5pt">
            <v:fill color2="black"/>
            <v:textbox inset="7.45pt,3.85pt,7.45pt,3.85pt">
              <w:txbxContent>
                <w:p w:rsidR="005A2F5E" w:rsidRDefault="005A2F5E" w:rsidP="005A2F5E">
                  <w:pPr>
                    <w:jc w:val="center"/>
                  </w:pPr>
                </w:p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Рассмотрение обращения</w:t>
                  </w:r>
                </w:p>
              </w:txbxContent>
            </v:textbox>
          </v:shape>
        </w:pict>
      </w:r>
      <w:r w:rsidR="005A2F5E">
        <w:tab/>
      </w:r>
      <w:r w:rsidR="005A2F5E">
        <w:tab/>
      </w:r>
    </w:p>
    <w:p w:rsidR="005A2F5E" w:rsidRDefault="005A2F5E" w:rsidP="005A2F5E"/>
    <w:p w:rsidR="005A2F5E" w:rsidRDefault="005A2F5E" w:rsidP="005A2F5E">
      <w:pPr>
        <w:tabs>
          <w:tab w:val="left" w:pos="3105"/>
        </w:tabs>
      </w:pPr>
      <w:r>
        <w:tab/>
      </w:r>
    </w:p>
    <w:p w:rsidR="005A2F5E" w:rsidRDefault="005A2F5E" w:rsidP="005A2F5E"/>
    <w:p w:rsidR="005A2F5E" w:rsidRDefault="00996756" w:rsidP="005A2F5E">
      <w:r>
        <w:pict>
          <v:shape id="_x0000_s1028" type="#_x0000_t202" style="position:absolute;margin-left:134.95pt;margin-top:36.15pt;width:172.65pt;height:54.15pt;z-index:251662336;mso-wrap-distance-left:9.05pt;mso-wrap-distance-right:9.05pt" strokeweight=".5pt">
            <v:fill color2="black"/>
            <v:textbox inset="7.45pt,3.85pt,7.45pt,3.85pt">
              <w:txbxContent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Осмотр растительности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219.45pt;margin-top:5.75pt;width:.75pt;height:31.5pt;z-index:251664384" o:connectortype="straight" strokeweight=".26mm">
            <v:stroke joinstyle="miter"/>
          </v:shape>
        </w:pict>
      </w:r>
      <w:r>
        <w:pict>
          <v:shape id="_x0000_s1031" type="#_x0000_t202" style="position:absolute;margin-left:9.3pt;margin-top:133.8pt;width:129.9pt;height:91.65pt;z-index:251665408;mso-wrap-distance-left:9.05pt;mso-wrap-distance-right:9.05pt" strokeweight=".5pt">
            <v:fill color2="black"/>
            <v:textbox inset="7.45pt,3.85pt,7.45pt,3.85pt">
              <w:txbxContent>
                <w:p w:rsidR="005A2F5E" w:rsidRDefault="005A2F5E" w:rsidP="005A2F5E"/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Подготовка, утверждение и выдача разрешения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306.7pt;margin-top:129.3pt;width:115.65pt;height:96.15pt;z-index:251666432;mso-wrap-distance-left:9.05pt;mso-wrap-distance-right:9.05pt" strokeweight=".5pt">
            <v:fill color2="black"/>
            <v:textbox inset="7.45pt,3.85pt,7.45pt,3.85pt">
              <w:txbxContent>
                <w:p w:rsidR="005A2F5E" w:rsidRDefault="005A2F5E" w:rsidP="005A2F5E"/>
                <w:p w:rsidR="005A2F5E" w:rsidRDefault="005A2F5E" w:rsidP="005A2F5E">
                  <w:pPr>
                    <w:jc w:val="center"/>
                  </w:pPr>
                </w:p>
                <w:p w:rsidR="005A2F5E" w:rsidRDefault="005A2F5E" w:rsidP="005A2F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Отказ в выдаче разрешения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113.7pt;margin-top:88.7pt;width:73.6pt;height:46.5pt;flip:y;z-index:251667456" o:connectortype="straight" strokeweight=".26mm">
            <v:stroke joinstyle="miter"/>
          </v:shape>
        </w:pict>
      </w:r>
      <w:r>
        <w:pict>
          <v:shape id="_x0000_s1034" type="#_x0000_t32" style="position:absolute;margin-left:267.45pt;margin-top:88.7pt;width:107.35pt;height:42pt;z-index:251668480" o:connectortype="straight" strokeweight=".26mm">
            <v:stroke joinstyle="miter"/>
          </v:shape>
        </w:pict>
      </w:r>
    </w:p>
    <w:p w:rsidR="005A2F5E" w:rsidRDefault="005A2F5E" w:rsidP="005A2F5E"/>
    <w:p w:rsidR="005A2F5E" w:rsidRDefault="005A2F5E" w:rsidP="005A2F5E">
      <w:pPr>
        <w:jc w:val="center"/>
      </w:pPr>
    </w:p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/>
    <w:p w:rsidR="005A2F5E" w:rsidRDefault="005A2F5E" w:rsidP="005A2F5E">
      <w:pPr>
        <w:tabs>
          <w:tab w:val="left" w:pos="2175"/>
          <w:tab w:val="left" w:pos="6360"/>
        </w:tabs>
      </w:pPr>
      <w:r>
        <w:tab/>
      </w:r>
      <w:r>
        <w:tab/>
      </w:r>
    </w:p>
    <w:p w:rsidR="005A2F5E" w:rsidRDefault="005A2F5E" w:rsidP="005A2F5E">
      <w:pPr>
        <w:sectPr w:rsidR="005A2F5E" w:rsidSect="00043DAD">
          <w:pgSz w:w="11905" w:h="16837"/>
          <w:pgMar w:top="426" w:right="567" w:bottom="567" w:left="1418" w:header="720" w:footer="720" w:gutter="0"/>
          <w:cols w:space="720"/>
        </w:sectPr>
      </w:pPr>
    </w:p>
    <w:p w:rsidR="00A30AC5" w:rsidRDefault="00A30AC5"/>
    <w:sectPr w:rsidR="00A30AC5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D8D"/>
    <w:multiLevelType w:val="singleLevel"/>
    <w:tmpl w:val="5E400FBE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5E"/>
    <w:rsid w:val="00043DAD"/>
    <w:rsid w:val="000A5DB0"/>
    <w:rsid w:val="005A2F5E"/>
    <w:rsid w:val="00996756"/>
    <w:rsid w:val="00A30AC5"/>
    <w:rsid w:val="00D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6203</Words>
  <Characters>35359</Characters>
  <Application>Microsoft Office Word</Application>
  <DocSecurity>0</DocSecurity>
  <Lines>294</Lines>
  <Paragraphs>82</Paragraphs>
  <ScaleCrop>false</ScaleCrop>
  <Company>Grizli777</Company>
  <LinksUpToDate>false</LinksUpToDate>
  <CharactersWithSpaces>41480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2</cp:revision>
  <cp:lastPrinted>2012-12-13T14:33:00Z</cp:lastPrinted>
  <dcterms:created xsi:type="dcterms:W3CDTF">2012-12-13T13:01:00Z</dcterms:created>
  <dcterms:modified xsi:type="dcterms:W3CDTF">2012-12-13T14:33:00Z</dcterms:modified>
</cp:coreProperties>
</file>