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ауыл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>әк урамы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80111E">
              <w:rPr>
                <w:bCs/>
                <w:sz w:val="12"/>
                <w:szCs w:val="12"/>
              </w:rPr>
              <w:t>йорт,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EF476E" w:rsidRDefault="00F6051A" w:rsidP="00EF476E">
      <w:pPr>
        <w:pStyle w:val="9"/>
        <w:ind w:left="708"/>
        <w:rPr>
          <w:rFonts w:ascii="Cambria" w:hAnsi="Cambria"/>
          <w:i w:val="0"/>
          <w:color w:val="auto"/>
          <w:sz w:val="28"/>
        </w:rPr>
      </w:pPr>
      <w:r>
        <w:rPr>
          <w:rFonts w:ascii="Lucida Sans Unicode" w:hAnsi="Lucida Sans Unicode" w:cs="Lucida Sans Unicode"/>
          <w:i w:val="0"/>
          <w:color w:val="auto"/>
          <w:sz w:val="28"/>
        </w:rPr>
        <w:t>Проект Решения</w:t>
      </w:r>
    </w:p>
    <w:p w:rsidR="00563A06" w:rsidRPr="00563A06" w:rsidRDefault="00563A06" w:rsidP="00563A06"/>
    <w:p w:rsidR="00563A06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Соглашения </w:t>
      </w:r>
    </w:p>
    <w:p w:rsidR="00563A06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по осуществлению </w:t>
      </w:r>
    </w:p>
    <w:p w:rsidR="00563A06" w:rsidRPr="008B7129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</w:t>
      </w:r>
    </w:p>
    <w:p w:rsidR="00563A06" w:rsidRDefault="00563A06" w:rsidP="00563A06">
      <w:pPr>
        <w:tabs>
          <w:tab w:val="left" w:pos="0"/>
          <w:tab w:val="left" w:pos="284"/>
        </w:tabs>
        <w:rPr>
          <w:sz w:val="28"/>
          <w:szCs w:val="28"/>
        </w:rPr>
      </w:pPr>
    </w:p>
    <w:p w:rsidR="00563A06" w:rsidRPr="008B7129" w:rsidRDefault="00563A06" w:rsidP="00563A06">
      <w:pPr>
        <w:ind w:firstLine="720"/>
        <w:jc w:val="both"/>
        <w:rPr>
          <w:sz w:val="28"/>
          <w:szCs w:val="28"/>
        </w:rPr>
      </w:pPr>
      <w:r w:rsidRPr="00F50AC1">
        <w:rPr>
          <w:color w:val="061723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года № 131-ФЗ «Об общих принципах организации органов местного самоуправления», статьями 265, 269.2 Бюджетного кодекса Российской Федерации </w:t>
      </w:r>
      <w:r w:rsidRPr="00F50AC1">
        <w:rPr>
          <w:sz w:val="28"/>
          <w:szCs w:val="28"/>
        </w:rPr>
        <w:t xml:space="preserve">и Уставом сельского поселения </w:t>
      </w:r>
      <w:r>
        <w:rPr>
          <w:sz w:val="28"/>
          <w:szCs w:val="28"/>
        </w:rPr>
        <w:t>Старотумбагушевский</w:t>
      </w:r>
      <w:r w:rsidRPr="00F50AC1">
        <w:rPr>
          <w:sz w:val="28"/>
          <w:szCs w:val="28"/>
        </w:rPr>
        <w:t xml:space="preserve"> </w:t>
      </w:r>
      <w:r w:rsidRPr="00F50AC1">
        <w:rPr>
          <w:color w:val="061723"/>
          <w:sz w:val="28"/>
          <w:szCs w:val="28"/>
        </w:rPr>
        <w:t xml:space="preserve">сельсовет муниципального района </w:t>
      </w:r>
      <w:r>
        <w:rPr>
          <w:color w:val="061723"/>
          <w:sz w:val="28"/>
          <w:szCs w:val="28"/>
        </w:rPr>
        <w:t>Шаранский</w:t>
      </w:r>
      <w:r w:rsidRPr="00F50AC1">
        <w:rPr>
          <w:color w:val="061723"/>
          <w:sz w:val="28"/>
          <w:szCs w:val="28"/>
        </w:rPr>
        <w:t xml:space="preserve"> район Республики Башкортостан,</w:t>
      </w:r>
      <w:r w:rsidRPr="00F50AC1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Старотумбагушевский</w:t>
      </w:r>
      <w:r w:rsidRPr="00F50AC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F50AC1">
        <w:rPr>
          <w:sz w:val="28"/>
          <w:szCs w:val="28"/>
        </w:rPr>
        <w:t xml:space="preserve"> район Республики Башкортостан </w:t>
      </w:r>
      <w:r w:rsidRPr="00F50AC1">
        <w:rPr>
          <w:color w:val="061723"/>
          <w:sz w:val="28"/>
          <w:szCs w:val="28"/>
        </w:rPr>
        <w:t>РЕШИЛ: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части полномочий по осуществлению внутреннего финансового контроля (далее – </w:t>
      </w:r>
      <w:r>
        <w:rPr>
          <w:sz w:val="28"/>
          <w:szCs w:val="28"/>
        </w:rPr>
        <w:t>Соглашение</w:t>
      </w:r>
      <w:r w:rsidRPr="00A349DF">
        <w:rPr>
          <w:sz w:val="28"/>
          <w:szCs w:val="28"/>
        </w:rPr>
        <w:t>), согласно приложению.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>Настоящее решение вступает в силу с момента подписания.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 муниципального района район Шаранский район Республики Башкортостан и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563A06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563A06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563A06" w:rsidRPr="0079418C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Глава сельского поселения Старотумбагушевский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Шаранский район Республики Башкортостан                             </w:t>
      </w:r>
      <w:r w:rsidR="00563A06">
        <w:rPr>
          <w:sz w:val="26"/>
          <w:szCs w:val="26"/>
        </w:rPr>
        <w:t xml:space="preserve">         </w:t>
      </w:r>
      <w:r w:rsidRPr="00954853">
        <w:rPr>
          <w:sz w:val="26"/>
          <w:szCs w:val="26"/>
        </w:rPr>
        <w:t xml:space="preserve">   И. Х. Бадамшин</w:t>
      </w:r>
    </w:p>
    <w:p w:rsid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54853">
        <w:rPr>
          <w:sz w:val="26"/>
          <w:szCs w:val="26"/>
        </w:rPr>
        <w:t>. Старотумбагушево</w:t>
      </w:r>
    </w:p>
    <w:p w:rsidR="00954853" w:rsidRDefault="00F6051A" w:rsidP="0095485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</w:t>
      </w:r>
      <w:r w:rsidR="00954853" w:rsidRPr="00954853">
        <w:rPr>
          <w:color w:val="000000" w:themeColor="text1"/>
          <w:sz w:val="26"/>
          <w:szCs w:val="26"/>
        </w:rPr>
        <w:t xml:space="preserve"> 2017 года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№ </w:t>
      </w:r>
      <w:r w:rsidR="00F6051A">
        <w:rPr>
          <w:color w:val="000000" w:themeColor="text1"/>
          <w:sz w:val="26"/>
          <w:szCs w:val="26"/>
        </w:rPr>
        <w:t>_____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563A06" w:rsidRDefault="00563A06" w:rsidP="00EC487F">
      <w:pPr>
        <w:tabs>
          <w:tab w:val="left" w:pos="0"/>
          <w:tab w:val="left" w:pos="284"/>
        </w:tabs>
        <w:rPr>
          <w:b/>
          <w:sz w:val="26"/>
          <w:szCs w:val="26"/>
        </w:rPr>
      </w:pPr>
    </w:p>
    <w:p w:rsidR="00563A06" w:rsidRPr="00F50AC1" w:rsidRDefault="00563A06" w:rsidP="00563A06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F50AC1">
        <w:rPr>
          <w:b/>
          <w:sz w:val="26"/>
          <w:szCs w:val="26"/>
        </w:rPr>
        <w:lastRenderedPageBreak/>
        <w:t>Соглашение</w:t>
      </w:r>
    </w:p>
    <w:p w:rsidR="00563A06" w:rsidRPr="00F50AC1" w:rsidRDefault="00563A06" w:rsidP="00563A06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F50AC1">
        <w:rPr>
          <w:b/>
          <w:sz w:val="26"/>
          <w:szCs w:val="26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b/>
          <w:sz w:val="26"/>
          <w:szCs w:val="26"/>
        </w:rPr>
        <w:t>Старотумбагушевский</w:t>
      </w:r>
      <w:r w:rsidRPr="00F50AC1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 о передаче части полномочий по осуществлению внутреннего финансового контроля</w:t>
      </w:r>
    </w:p>
    <w:p w:rsidR="00563A06" w:rsidRPr="00F50AC1" w:rsidRDefault="00563A06" w:rsidP="00563A06">
      <w:pPr>
        <w:tabs>
          <w:tab w:val="left" w:pos="0"/>
          <w:tab w:val="left" w:pos="284"/>
        </w:tabs>
        <w:jc w:val="right"/>
        <w:rPr>
          <w:sz w:val="26"/>
          <w:szCs w:val="26"/>
        </w:rPr>
      </w:pPr>
    </w:p>
    <w:p w:rsidR="00563A06" w:rsidRPr="00F50AC1" w:rsidRDefault="00F6051A" w:rsidP="00563A06">
      <w:pPr>
        <w:tabs>
          <w:tab w:val="left" w:pos="0"/>
          <w:tab w:val="left" w:pos="284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</w:t>
      </w:r>
      <w:r w:rsidR="00563A06" w:rsidRPr="00F50AC1">
        <w:rPr>
          <w:sz w:val="26"/>
          <w:szCs w:val="26"/>
        </w:rPr>
        <w:t xml:space="preserve"> 2017 года</w:t>
      </w:r>
    </w:p>
    <w:p w:rsidR="00563A06" w:rsidRPr="00F50AC1" w:rsidRDefault="00563A06" w:rsidP="00563A06">
      <w:pPr>
        <w:ind w:firstLine="540"/>
        <w:jc w:val="center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Администрация муниципального района Шаранский район Республики Башкортостан (далее - Администрация) в лице главы Администрации </w:t>
      </w:r>
      <w:r>
        <w:rPr>
          <w:sz w:val="26"/>
          <w:szCs w:val="26"/>
        </w:rPr>
        <w:t>Самигуллина Ильгиза Магдановича</w:t>
      </w:r>
      <w:r w:rsidRPr="00F50AC1">
        <w:rPr>
          <w:sz w:val="26"/>
          <w:szCs w:val="26"/>
        </w:rPr>
        <w:t xml:space="preserve">, действующего на основании Устава, с одной стороны, и Администрация сельского поселения </w:t>
      </w:r>
      <w:r>
        <w:rPr>
          <w:sz w:val="26"/>
          <w:szCs w:val="26"/>
        </w:rPr>
        <w:t xml:space="preserve">Старотумбагушевский </w:t>
      </w:r>
      <w:r w:rsidRPr="00F50AC1">
        <w:rPr>
          <w:sz w:val="26"/>
          <w:szCs w:val="26"/>
        </w:rPr>
        <w:t xml:space="preserve"> сельсовет  муниципального района Шаранский район Республики Башкортостан (далее - Поселение), в лице главы </w:t>
      </w:r>
      <w:r>
        <w:rPr>
          <w:sz w:val="26"/>
          <w:szCs w:val="26"/>
        </w:rPr>
        <w:t>сельского поселения Бадамшина Ильдара Халимовича,</w:t>
      </w:r>
      <w:r w:rsidRPr="00F50AC1">
        <w:rPr>
          <w:sz w:val="26"/>
          <w:szCs w:val="26"/>
        </w:rPr>
        <w:t xml:space="preserve"> действующего на основании Устава, с другой стороны, именуемые совместно «Стороны», заключили настоящее Соглашение о нижеследующем: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1. Предмет Соглашения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1.1. Предметом настоящего Соглашения является осуществление Администрацией через финансовое управление администрации муниципального района Шаранский район Республики Башкортостан (далее - финансовое управление) полномочий администрации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по внутреннему муниципальному финансовому контролю за исполнением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(далее по тексту - бюджетные полномочия) в порядке, установленном законодательством Российской Федерации и Республики Башкортостан, правовыми актами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и Администрации.</w:t>
      </w:r>
    </w:p>
    <w:p w:rsidR="00563A06" w:rsidRPr="00F50AC1" w:rsidRDefault="00563A06" w:rsidP="00563A06">
      <w:pPr>
        <w:tabs>
          <w:tab w:val="left" w:pos="1276"/>
        </w:tabs>
        <w:ind w:lef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F50AC1">
        <w:rPr>
          <w:sz w:val="26"/>
          <w:szCs w:val="26"/>
        </w:rPr>
        <w:t xml:space="preserve"> Финансовые средства на реализацию Администрацией муниципального района Шаранский район Республики Башкортостан полномочий, указанных в п. 1.1. настоящего соглашения не предусматриваются.</w:t>
      </w:r>
    </w:p>
    <w:p w:rsidR="00563A06" w:rsidRPr="00F50AC1" w:rsidRDefault="00563A06" w:rsidP="00563A06">
      <w:pPr>
        <w:tabs>
          <w:tab w:val="left" w:pos="1276"/>
        </w:tabs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           1.3. Администрация в процессе осуществления бюджетных полномочий Поселения принимает на себя следующие обязательства в</w:t>
      </w:r>
      <w:r w:rsidRPr="00F50AC1">
        <w:rPr>
          <w:b/>
          <w:sz w:val="26"/>
          <w:szCs w:val="26"/>
        </w:rPr>
        <w:t xml:space="preserve"> </w:t>
      </w:r>
      <w:r w:rsidRPr="00F50AC1">
        <w:rPr>
          <w:sz w:val="26"/>
          <w:szCs w:val="26"/>
        </w:rPr>
        <w:t xml:space="preserve">части осуществления внутреннего муниципального финансового контроля в порядке, установленном законодательством Российской Федерации и Республики Башкортостан, правовыми актами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и Администрации, осуществлять внутренний муниципальный финансовый контроль за: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ведением бюджетного и бухгалтерского учета, составлением бюджетной и бухгалтерской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определением целевого использования бюджетных средств, обоснованности, экономности, результативности и эффективности при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целевым и эффективным использованием финансовых и материальных средств при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выполнением условий исполнения муниципальных контрактов и гражданско-правовых договоров;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lastRenderedPageBreak/>
        <w:t>- состоянием дебиторской и кредиторской задолженности;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не превышением кассовых расходов, осуществляемых получателями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, над доведенными до них лимитами бюджетных обязательств и (или) бюджетными ассигнованиями;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наличием у получателя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документов, подтверждающих возникновение у него денежных обязательств;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использованием средств бюджета и средств внебюджетных фондов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включая использование предоставляемых из бюджетов других уровней субвенций, межбюджетных субсидий, иных субсидий и бюджетных кредитов;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операциями с бюджетными средствами получателей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, средствами администраторов источников финансирования дефицита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осуществлять иные полномочия, отнесенные законодательством к полномочиям по внутреннему муниципальному финансовому контролю за исполнением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right="-260" w:hanging="284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2. Виды и методы осуществления внутреннего муниципального финансового контроля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2.1. Контрольная деятельность делится на плановую и внеплановую.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Плановая контрольная деятельность осуществляется в соответствии с ежегодно утверждаемым финансовым управлением планом ревизионной работы.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Внеплановое контрольное мероприятие назначается приказом заместителя главы Администрации по финансовым вопросам – начальника финансового управления</w:t>
      </w:r>
      <w:r w:rsidRPr="00F50AC1">
        <w:rPr>
          <w:b/>
          <w:sz w:val="26"/>
          <w:szCs w:val="26"/>
        </w:rPr>
        <w:t xml:space="preserve"> </w:t>
      </w:r>
      <w:r w:rsidRPr="00F50AC1">
        <w:rPr>
          <w:sz w:val="26"/>
          <w:szCs w:val="26"/>
        </w:rPr>
        <w:t>по следующим мотивированным основаниям:</w:t>
      </w:r>
    </w:p>
    <w:p w:rsidR="00563A06" w:rsidRPr="00F50AC1" w:rsidRDefault="00563A06" w:rsidP="00563A06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поручения или обращения Администрации Главы Республики Башкортостан, Аппарата Правительства Республики Башкортостан, Администрации муниципального района Шаранский район Республики Башкортостан, Прокуратуры Республики Башкортостан и иных правоохранительных органов; </w:t>
      </w:r>
    </w:p>
    <w:p w:rsidR="00563A06" w:rsidRPr="00F50AC1" w:rsidRDefault="00563A06" w:rsidP="00563A06">
      <w:pPr>
        <w:numPr>
          <w:ilvl w:val="0"/>
          <w:numId w:val="8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обращения юридического или физического лица о нарушениях законодательства.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2.2. Методами осуществления внутреннего муниципального финансового контроля являются проверки, ревизии, обследования. Результаты проверки, ревизии оформляются актом, результаты обследований оформляются заключением.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2.3. При осуществлении полномочий по внутреннему муниципальному финансовому контролю Администрацией муниципального района Шаранский район Республики Башкортостан </w:t>
      </w:r>
    </w:p>
    <w:p w:rsidR="00563A06" w:rsidRPr="00F50AC1" w:rsidRDefault="00563A06" w:rsidP="00563A06">
      <w:pPr>
        <w:numPr>
          <w:ilvl w:val="0"/>
          <w:numId w:val="7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проводятся проверки, ревизии, обследования;</w:t>
      </w:r>
    </w:p>
    <w:p w:rsidR="00563A06" w:rsidRPr="00F50AC1" w:rsidRDefault="00563A06" w:rsidP="00563A06">
      <w:pPr>
        <w:numPr>
          <w:ilvl w:val="0"/>
          <w:numId w:val="7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направляются объектам контроля акты, заключения, представления и (или) предписания.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3. Права и обязанности сторон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3.1. В целях реализации настоящего Соглашения Администрация наделяется следующими правами: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обеспечивать в рамках настоящего Соглашения реализацию своих полномочий;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направлять представления </w:t>
      </w:r>
      <w:r w:rsidR="00B21D99">
        <w:rPr>
          <w:sz w:val="26"/>
          <w:szCs w:val="26"/>
        </w:rPr>
        <w:t>сельскому поселению</w:t>
      </w:r>
      <w:r w:rsidRPr="00F50AC1">
        <w:rPr>
          <w:sz w:val="26"/>
          <w:szCs w:val="26"/>
        </w:rPr>
        <w:t>, принимать другие, предусмотренные законодательством, меры по устранению и предотвращению выявляемых нарушений;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lastRenderedPageBreak/>
        <w:t>- определяет формы, цели, задачи и исполнителей проводимых мероприятий, способы их проведения.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3.2. В целях реализации настоящего Соглашения </w:t>
      </w:r>
      <w:r w:rsidR="00B21D99">
        <w:rPr>
          <w:sz w:val="26"/>
          <w:szCs w:val="26"/>
        </w:rPr>
        <w:t>сельское п</w:t>
      </w:r>
      <w:r w:rsidRPr="00F50AC1">
        <w:rPr>
          <w:sz w:val="26"/>
          <w:szCs w:val="26"/>
        </w:rPr>
        <w:t>оселение: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осуществляет бюджетный учет в соответствии с планом счетов в порядке, установленном законодательством;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ведет учет и осуществляет хранение исполнительных документов и иных документов, связанных с их исполнением;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предоставляет финансовому управлению информационную базу, находящуюся в распоряжении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обеспечивает своевременное представление необходимой информации и обоснований для формирования и исполнения консолидированного бюджета;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обеспечивает взаимодействие органов местного самоуправления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главных распорядителей и бюджетополучателей с финансовым управлением в целях осуществления бюджетных полномочий;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рассматривает заключения и представления по результатам проведения контрольных мероприятий.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3.3. Поселение вправе: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издавать в пределах своей компетенции муниципальные правовые акты, принятые в соответствии с бюджетным законодательством и настоящим Соглашением, по вопросам, регулирующим бюджетные правоотношения;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распоряжаться средствами, находящимися на счетах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в соответствии с законодательством;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имеет право направлять предложения о проведении контрольных мероприятий;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контролировать своевременность зачисления и перечисления средств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4. Срок действия Соглашения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4.1. Соглашение заключено на срок 4 года и действует до 31.12.2020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4.2. Соглашение может быть расторгнуто по взаимному согласию Сторон или в одностороннем порядке в следующих случаях: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неисполнения или ненадлежащего исполнения одной из Сторон обязательств, предусмотренных настоящим Соглашением;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 случае изменения законодательства Российской Федерации и законодательства Республики Башкортостан;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tabs>
          <w:tab w:val="left" w:pos="4200"/>
        </w:tabs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5. Ответственность Сторон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Республики Башкортостан.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5.2. Администрация не несет ответственности по обязательствам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 xml:space="preserve">и получателей средств бюджета </w:t>
      </w:r>
      <w:r w:rsidR="00B21D99">
        <w:rPr>
          <w:sz w:val="26"/>
          <w:szCs w:val="26"/>
        </w:rPr>
        <w:t>Сельского поселения.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lastRenderedPageBreak/>
        <w:t>6. Заключительные положения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6.1. Настоящее Соглашение вступает в силу с момента его подписания Сторонами и распространяется на правоотношения, возникшие с 01.01.2017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6.2. При отсутствии письменного обращения какой – 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6.3.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  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6.5. Настоящее Соглашение составлено в двух экземплярах по одному для каждой из Сторон.</w:t>
      </w:r>
    </w:p>
    <w:p w:rsidR="00563A06" w:rsidRPr="00F50AC1" w:rsidRDefault="00563A06" w:rsidP="00563A06">
      <w:pPr>
        <w:jc w:val="both"/>
        <w:rPr>
          <w:sz w:val="26"/>
          <w:szCs w:val="26"/>
        </w:rPr>
      </w:pPr>
    </w:p>
    <w:p w:rsidR="00563A06" w:rsidRPr="00F50AC1" w:rsidRDefault="00563A06" w:rsidP="00563A06">
      <w:pPr>
        <w:jc w:val="both"/>
        <w:rPr>
          <w:sz w:val="26"/>
          <w:szCs w:val="26"/>
        </w:rPr>
      </w:pPr>
    </w:p>
    <w:p w:rsidR="00563A06" w:rsidRPr="00F50AC1" w:rsidRDefault="00563A06" w:rsidP="00563A06">
      <w:pPr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857"/>
        <w:gridCol w:w="4890"/>
      </w:tblGrid>
      <w:tr w:rsidR="00563A06" w:rsidRPr="00F50AC1" w:rsidTr="000F3705">
        <w:tc>
          <w:tcPr>
            <w:tcW w:w="4857" w:type="dxa"/>
            <w:shd w:val="clear" w:color="auto" w:fill="auto"/>
          </w:tcPr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Администрация муниципального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района Шаранский район </w:t>
            </w:r>
          </w:p>
          <w:p w:rsidR="00563A06" w:rsidRPr="00F50AC1" w:rsidRDefault="00563A06" w:rsidP="000F3705">
            <w:pPr>
              <w:ind w:right="850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Адрес: 452</w:t>
            </w:r>
            <w:r>
              <w:rPr>
                <w:sz w:val="26"/>
                <w:szCs w:val="26"/>
              </w:rPr>
              <w:t>63</w:t>
            </w:r>
            <w:r w:rsidR="00267023">
              <w:rPr>
                <w:sz w:val="26"/>
                <w:szCs w:val="26"/>
              </w:rPr>
              <w:t>0</w:t>
            </w:r>
            <w:r w:rsidRPr="00F50AC1">
              <w:rPr>
                <w:sz w:val="26"/>
                <w:szCs w:val="26"/>
              </w:rPr>
              <w:t xml:space="preserve">, Республика </w:t>
            </w:r>
          </w:p>
          <w:p w:rsidR="00563A06" w:rsidRPr="00F50AC1" w:rsidRDefault="00563A06" w:rsidP="000F3705">
            <w:pPr>
              <w:ind w:right="454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Башкортостан, Шаранский район, с.</w:t>
            </w:r>
            <w:r>
              <w:rPr>
                <w:sz w:val="26"/>
                <w:szCs w:val="26"/>
              </w:rPr>
              <w:t>Шаран,</w:t>
            </w:r>
            <w:r w:rsidRPr="00F50AC1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>Пролетарская, д1</w:t>
            </w:r>
          </w:p>
          <w:p w:rsidR="00563A06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Глава Администрации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муниципального района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Шаранский район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A8219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И.М.Самигуллин</w:t>
            </w:r>
          </w:p>
          <w:p w:rsidR="00563A06" w:rsidRDefault="00563A06" w:rsidP="000F3705">
            <w:pPr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М.П.</w:t>
            </w:r>
          </w:p>
        </w:tc>
        <w:tc>
          <w:tcPr>
            <w:tcW w:w="4890" w:type="dxa"/>
            <w:shd w:val="clear" w:color="auto" w:fill="auto"/>
          </w:tcPr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Администрация сельского поселения </w:t>
            </w:r>
          </w:p>
          <w:p w:rsidR="00563A06" w:rsidRPr="00F50AC1" w:rsidRDefault="00563A06" w:rsidP="00563A06">
            <w:pPr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Старотумбагушевский</w:t>
            </w:r>
            <w:r w:rsidRPr="00F50AC1">
              <w:rPr>
                <w:sz w:val="26"/>
                <w:szCs w:val="26"/>
              </w:rPr>
              <w:t xml:space="preserve"> сельсовет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50AC1">
              <w:rPr>
                <w:sz w:val="26"/>
                <w:szCs w:val="26"/>
              </w:rPr>
              <w:t xml:space="preserve">униципального района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Шаранский район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left="105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Адрес: 452</w:t>
            </w:r>
            <w:r>
              <w:rPr>
                <w:sz w:val="26"/>
                <w:szCs w:val="26"/>
              </w:rPr>
              <w:t>636</w:t>
            </w:r>
            <w:r w:rsidRPr="00F50AC1">
              <w:rPr>
                <w:sz w:val="26"/>
                <w:szCs w:val="26"/>
              </w:rPr>
              <w:t xml:space="preserve">, Республика 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Башкортостан, Шаранский район,</w:t>
            </w:r>
          </w:p>
          <w:p w:rsidR="00563A06" w:rsidRDefault="00563A06" w:rsidP="000F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Старотумбагушево, 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д.14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</w:p>
          <w:p w:rsidR="00563A06" w:rsidRDefault="00563A06" w:rsidP="00563A06">
            <w:pPr>
              <w:ind w:right="742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Старотумбагушевский </w:t>
            </w:r>
            <w:r w:rsidRPr="00F50AC1">
              <w:rPr>
                <w:sz w:val="26"/>
                <w:szCs w:val="26"/>
              </w:rPr>
              <w:t xml:space="preserve">сельсовет муниципального района Шаранский район </w:t>
            </w:r>
          </w:p>
          <w:p w:rsidR="00563A06" w:rsidRPr="00F50AC1" w:rsidRDefault="00563A06" w:rsidP="000F3705">
            <w:pPr>
              <w:ind w:right="1020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И.Х. Бадамшин</w:t>
            </w: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</w:tr>
    </w:tbl>
    <w:p w:rsidR="00563A06" w:rsidRPr="0039751F" w:rsidRDefault="00563A06" w:rsidP="00563A06">
      <w:pPr>
        <w:pStyle w:val="a8"/>
        <w:sectPr w:rsidR="00563A06" w:rsidRPr="0039751F" w:rsidSect="00EC487F">
          <w:footerReference w:type="default" r:id="rId9"/>
          <w:pgSz w:w="11905" w:h="16837"/>
          <w:pgMar w:top="709" w:right="565" w:bottom="993" w:left="1535" w:header="0" w:footer="0" w:gutter="0"/>
          <w:cols w:space="720"/>
          <w:noEndnote/>
          <w:docGrid w:linePitch="360"/>
        </w:sectPr>
      </w:pPr>
    </w:p>
    <w:p w:rsidR="00563A06" w:rsidRPr="001A4E8F" w:rsidRDefault="00563A06" w:rsidP="00563A06">
      <w:pPr>
        <w:rPr>
          <w:bCs/>
        </w:rPr>
        <w:sectPr w:rsidR="00563A06" w:rsidRPr="001A4E8F" w:rsidSect="002931AD">
          <w:footerReference w:type="default" r:id="rId10"/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</w:p>
    <w:p w:rsidR="00B92A51" w:rsidRPr="00563A06" w:rsidRDefault="00B92A51" w:rsidP="00954853">
      <w:pPr>
        <w:spacing w:line="276" w:lineRule="auto"/>
        <w:jc w:val="both"/>
        <w:rPr>
          <w:sz w:val="26"/>
          <w:szCs w:val="26"/>
        </w:rPr>
      </w:pPr>
    </w:p>
    <w:sectPr w:rsidR="00B92A51" w:rsidRPr="00563A06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75" w:rsidRDefault="00731A75" w:rsidP="00B2716E">
      <w:r>
        <w:separator/>
      </w:r>
    </w:p>
  </w:endnote>
  <w:endnote w:type="continuationSeparator" w:id="1">
    <w:p w:rsidR="00731A75" w:rsidRDefault="00731A75" w:rsidP="00B2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7B" w:rsidRDefault="00134846">
    <w:pPr>
      <w:pStyle w:val="aa"/>
      <w:jc w:val="right"/>
    </w:pPr>
    <w:r>
      <w:fldChar w:fldCharType="begin"/>
    </w:r>
    <w:r w:rsidR="00B21D99">
      <w:instrText xml:space="preserve"> PAGE   \* MERGEFORMAT </w:instrText>
    </w:r>
    <w:r>
      <w:fldChar w:fldCharType="separate"/>
    </w:r>
    <w:r w:rsidR="00F6051A">
      <w:rPr>
        <w:noProof/>
      </w:rPr>
      <w:t>5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9" w:rsidRDefault="00134846">
    <w:pPr>
      <w:pStyle w:val="aa"/>
      <w:jc w:val="right"/>
    </w:pPr>
    <w:r>
      <w:fldChar w:fldCharType="begin"/>
    </w:r>
    <w:r w:rsidR="00B21D99">
      <w:instrText xml:space="preserve"> PAGE   \* MERGEFORMAT </w:instrText>
    </w:r>
    <w:r>
      <w:fldChar w:fldCharType="separate"/>
    </w:r>
    <w:r w:rsidR="00B21D99">
      <w:rPr>
        <w:noProof/>
      </w:rPr>
      <w:t>6</w:t>
    </w:r>
    <w:r>
      <w:fldChar w:fldCharType="end"/>
    </w:r>
  </w:p>
  <w:p w:rsidR="00CE1C09" w:rsidRDefault="00731A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75" w:rsidRDefault="00731A75" w:rsidP="00B2716E">
      <w:r>
        <w:separator/>
      </w:r>
    </w:p>
  </w:footnote>
  <w:footnote w:type="continuationSeparator" w:id="1">
    <w:p w:rsidR="00731A75" w:rsidRDefault="00731A75" w:rsidP="00B2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FC5"/>
    <w:multiLevelType w:val="hybridMultilevel"/>
    <w:tmpl w:val="404033F4"/>
    <w:lvl w:ilvl="0" w:tplc="D760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1753C"/>
    <w:multiLevelType w:val="hybridMultilevel"/>
    <w:tmpl w:val="98B03464"/>
    <w:lvl w:ilvl="0" w:tplc="D760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E98"/>
    <w:multiLevelType w:val="hybridMultilevel"/>
    <w:tmpl w:val="02A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07BCD"/>
    <w:rsid w:val="00121C9D"/>
    <w:rsid w:val="001251E4"/>
    <w:rsid w:val="00133961"/>
    <w:rsid w:val="00134846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023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63A06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31A75"/>
    <w:rsid w:val="00740EC7"/>
    <w:rsid w:val="00763274"/>
    <w:rsid w:val="00781159"/>
    <w:rsid w:val="0078175F"/>
    <w:rsid w:val="007B1FD0"/>
    <w:rsid w:val="007B433D"/>
    <w:rsid w:val="007B7487"/>
    <w:rsid w:val="007D13E4"/>
    <w:rsid w:val="007D40E5"/>
    <w:rsid w:val="007D5812"/>
    <w:rsid w:val="007E0935"/>
    <w:rsid w:val="007E730D"/>
    <w:rsid w:val="00800355"/>
    <w:rsid w:val="00800FE3"/>
    <w:rsid w:val="00802375"/>
    <w:rsid w:val="00805B83"/>
    <w:rsid w:val="0081073D"/>
    <w:rsid w:val="0081209B"/>
    <w:rsid w:val="0081212A"/>
    <w:rsid w:val="00813784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21D99"/>
    <w:rsid w:val="00B2716E"/>
    <w:rsid w:val="00B3106E"/>
    <w:rsid w:val="00B3112E"/>
    <w:rsid w:val="00B40AAD"/>
    <w:rsid w:val="00B411EA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87F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051A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3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3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63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63A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563A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8420-04EC-4B77-B122-F4D17347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252</cp:revision>
  <cp:lastPrinted>2017-06-08T05:25:00Z</cp:lastPrinted>
  <dcterms:created xsi:type="dcterms:W3CDTF">2015-08-25T03:19:00Z</dcterms:created>
  <dcterms:modified xsi:type="dcterms:W3CDTF">2017-07-26T07:06:00Z</dcterms:modified>
</cp:coreProperties>
</file>