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C61DA0" w:rsidRPr="00CF0DF1" w:rsidTr="008C4A62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Par31"/>
            <w:bookmarkEnd w:id="0"/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1DA0" w:rsidRPr="00CF0DF1" w:rsidRDefault="00C61DA0" w:rsidP="008C4A6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287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1DA0" w:rsidRPr="00CF0DF1" w:rsidRDefault="00C61DA0" w:rsidP="008C4A6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C61DA0" w:rsidRPr="00D27883" w:rsidRDefault="00C61DA0" w:rsidP="00C61DA0">
      <w:pPr>
        <w:pStyle w:val="ConsTitle"/>
        <w:ind w:right="0"/>
        <w:rPr>
          <w:sz w:val="26"/>
          <w:szCs w:val="26"/>
        </w:rPr>
      </w:pPr>
    </w:p>
    <w:p w:rsidR="00C61DA0" w:rsidRPr="00C61DA0" w:rsidRDefault="003A79C7" w:rsidP="00C61D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C61DA0" w:rsidRPr="00EB6035" w:rsidRDefault="00C61DA0" w:rsidP="00C61D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0031"/>
        <w:gridCol w:w="4629"/>
      </w:tblGrid>
      <w:tr w:rsidR="00C61DA0" w:rsidRPr="00C61DA0" w:rsidTr="008C4A62">
        <w:tc>
          <w:tcPr>
            <w:tcW w:w="10031" w:type="dxa"/>
            <w:shd w:val="clear" w:color="auto" w:fill="auto"/>
          </w:tcPr>
          <w:p w:rsidR="00C61DA0" w:rsidRPr="00C61DA0" w:rsidRDefault="00C61DA0" w:rsidP="00C61D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Программы 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</w:t>
            </w:r>
          </w:p>
          <w:p w:rsidR="00C61DA0" w:rsidRDefault="00C61DA0" w:rsidP="00C61D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 2017 – 2020 годы</w:t>
            </w:r>
          </w:p>
          <w:p w:rsidR="00C61DA0" w:rsidRPr="00C61DA0" w:rsidRDefault="00C61DA0" w:rsidP="00C61D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9" w:type="dxa"/>
            <w:shd w:val="clear" w:color="auto" w:fill="auto"/>
          </w:tcPr>
          <w:p w:rsidR="00C61DA0" w:rsidRPr="00C61DA0" w:rsidRDefault="00C61DA0" w:rsidP="00C61D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61DA0" w:rsidRPr="00C61DA0" w:rsidRDefault="00C61DA0" w:rsidP="00C61DA0">
      <w:pPr>
        <w:pStyle w:val="a4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статьями 24,26 Градостроительного кодекса Российской Федерации от 29.12.2004 № 190-ФЗ и статьей 18 Областного закона «О градостроительной деятельности» от 14.01.2008 № 853-ЗС, </w:t>
      </w:r>
      <w:r w:rsidRPr="00C61DA0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Старотумбагушевский сельсовет муниципального района Шаранский район Республики Башкортостан постановляю:</w:t>
      </w:r>
    </w:p>
    <w:p w:rsidR="00C61DA0" w:rsidRPr="00C61DA0" w:rsidRDefault="00C61DA0" w:rsidP="00C61DA0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z w:val="26"/>
          <w:szCs w:val="26"/>
        </w:rPr>
        <w:t>Утвердить «Программу 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2017 – 2020 годы»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 xml:space="preserve"> 2. Администрации Старотумбагушевского сельского поселения: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>2.1. В течение трех дней со дня утверждения «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>Программы 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2017 – 2020 годы» направить в Правительство Республики Башкортостан и в Администрацию Шаранского района.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2.2. В течение трех месяцев со дня утверждения Программы </w:t>
      </w: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 xml:space="preserve">сельского поселения Старотумбагушевский сельсовет 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>Шаранского района Республики Башкортостан 2017 – 2020 годы разработать и утвердить план его реализации.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2.3. Обеспечить официальное опубликование Программы </w:t>
      </w: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 xml:space="preserve">сельского поселения Старотумбагушевский сельсовет 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>Шаранского района Республики Башкортостан 2017 – 2020 годы и разместить на официальном сайте сельского поселения.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>3.  Настоящее решение вступает в силу после его официального опубликования.</w:t>
      </w:r>
    </w:p>
    <w:p w:rsid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>4. Контроль за исполнением настоящего постановления  оставляю за собой .</w:t>
      </w:r>
    </w:p>
    <w:p w:rsid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3"/>
        <w:gridCol w:w="4788"/>
      </w:tblGrid>
      <w:tr w:rsidR="00C61DA0" w:rsidRPr="00C61DA0" w:rsidTr="008C4A62">
        <w:tc>
          <w:tcPr>
            <w:tcW w:w="4783" w:type="dxa"/>
            <w:shd w:val="clear" w:color="auto" w:fill="auto"/>
          </w:tcPr>
          <w:p w:rsidR="00C61DA0" w:rsidRPr="00C61DA0" w:rsidRDefault="00C61DA0" w:rsidP="00C61D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-17"/>
                <w:w w:val="105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color w:val="000000"/>
                <w:spacing w:val="-17"/>
                <w:w w:val="105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C61DA0" w:rsidRPr="00C61DA0" w:rsidRDefault="00C61DA0" w:rsidP="00C61DA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color w:val="000000"/>
                <w:spacing w:val="-17"/>
                <w:w w:val="105"/>
                <w:sz w:val="26"/>
                <w:szCs w:val="26"/>
              </w:rPr>
              <w:t xml:space="preserve">                 И.Х. Бадамшин</w:t>
            </w:r>
          </w:p>
        </w:tc>
      </w:tr>
    </w:tbl>
    <w:p w:rsidR="00C61DA0" w:rsidRDefault="00C61DA0" w:rsidP="00C61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9C7" w:rsidRDefault="003A79C7" w:rsidP="00C61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9C7" w:rsidRDefault="003A79C7" w:rsidP="00C61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DA0" w:rsidRPr="00C61DA0" w:rsidRDefault="00C61DA0" w:rsidP="00C61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A79C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61DA0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2016 года № </w:t>
      </w:r>
      <w:r w:rsidR="003A79C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C61DA0" w:rsidRDefault="00C61DA0" w:rsidP="00C61DA0">
      <w:pPr>
        <w:pStyle w:val="ConsPlusNormal"/>
        <w:ind w:left="5387"/>
        <w:jc w:val="center"/>
      </w:pPr>
    </w:p>
    <w:p w:rsidR="00C61DA0" w:rsidRDefault="00C61DA0" w:rsidP="00C61DA0">
      <w:pPr>
        <w:pStyle w:val="ConsPlusNormal"/>
        <w:ind w:left="5387"/>
        <w:jc w:val="center"/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</w:t>
      </w: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30C" w:rsidRP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1.1. Настоящ</w:t>
      </w:r>
      <w:r w:rsidR="00EB6035">
        <w:rPr>
          <w:rFonts w:ascii="Times New Roman" w:hAnsi="Times New Roman" w:cs="Times New Roman"/>
          <w:sz w:val="24"/>
          <w:szCs w:val="24"/>
        </w:rPr>
        <w:t>ая</w:t>
      </w:r>
      <w:r w:rsidRPr="00C61DA0">
        <w:rPr>
          <w:rFonts w:ascii="Times New Roman" w:hAnsi="Times New Roman" w:cs="Times New Roman"/>
          <w:sz w:val="24"/>
          <w:szCs w:val="24"/>
        </w:rPr>
        <w:t xml:space="preserve"> Программа о составе и порядке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внесения изменений в указанные документы, подготовки планов по их реализации (далее - Программа)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 N 131-ФЗ от 06.10.2003, Законом Республики Башкортостан "О регулировании градостроительной деятельности в Республике Башкортостан" N 341-з от 11.07.2006.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1.3. Документы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1.3.1. Документами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(далее - документы территориального планирования) являются: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генеральный план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>,</w:t>
      </w:r>
    </w:p>
    <w:p w:rsidR="0052230C" w:rsidRPr="003A79C7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A79C7">
        <w:rPr>
          <w:rFonts w:ascii="Times New Roman" w:hAnsi="Times New Roman" w:cs="Times New Roman"/>
          <w:sz w:val="24"/>
          <w:szCs w:val="24"/>
        </w:rPr>
        <w:t>-Правила землепользования и застройки.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1.4. Целями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являются: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1) реализация полномочий органов местного самоуправления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в области градостроительной деятельности,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2) устойчивое социально-экономическое развитие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1.5. Подготовка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в соответствии с Градостроительным кодексом Российской Федерации, Законом Республики Башкортостан "О регулировании градостроительной деятельности в Республике Башкортостан" N 341-з от 11.07.2006, федеральными, республиканскими, иными нормативными правовыми актами муниципального района Шаранский район Республики Башкортостан и настоящим Программам.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1.6. Подготовка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с учетом положений схемы территориального планирования муниципального района Шаранский район и схемы территориального планирования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1.7. Организацию территориального планирования на территории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обеспечивает Администрация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Республики Башкортостан совместно с Администрацией муниципального района Шаранский район.</w:t>
      </w:r>
    </w:p>
    <w:p w:rsidR="0052230C" w:rsidRP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>2. СОСТАВ ДОКУМЕНТОВ ТЕРРИТОРИАЛЬНОГО ПЛАНИРОВАНИЯ</w:t>
      </w:r>
    </w:p>
    <w:p w:rsid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</w:t>
      </w:r>
    </w:p>
    <w:p w:rsidR="0052230C" w:rsidRP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2.1. Генеральный план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2.1.2. Генеральный план включает в себя: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основной чертеж;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обязательные положения пояснительной записки;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материалы по обоснованию.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2.1.3. Основной чертеж генерального плана выполняется в масштабе 1:10000 - 1:5000. На населенные пункты, входящие в состав сельских поселений,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2.1.4. Основной чертеж содержит карты-схемы, на которых отображаются: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сельского поселения;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существующая и планируемая границы населенных пунктов, входящих в состав сельского поселения;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направления трасс транспортных и инженерных коммуникаций;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территорий объектов культурного наследия;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территории первоочередного градостроительного освоения;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1DA0">
        <w:rPr>
          <w:rFonts w:ascii="Times New Roman" w:hAnsi="Times New Roman" w:cs="Times New Roman"/>
          <w:sz w:val="24"/>
          <w:szCs w:val="24"/>
        </w:rPr>
        <w:t>распрограмма</w:t>
      </w:r>
      <w:proofErr w:type="spellEnd"/>
      <w:r w:rsidRPr="00C61DA0">
        <w:rPr>
          <w:rFonts w:ascii="Times New Roman" w:hAnsi="Times New Roman" w:cs="Times New Roman"/>
          <w:sz w:val="24"/>
          <w:szCs w:val="24"/>
        </w:rPr>
        <w:t xml:space="preserve"> других объектов и зон функционального назначения по предложениям Заказчика.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2.1.5. Обязательные положения пояснительной записки генерального плана должны содержать: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анализ состояния территории сельского поселения;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предложения по установлению границ сельского поселения, населенных пунктов, входящих в его состав;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меры по улучшению экологической обстановки;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предложения по первоочередным градостроительным мероприятиям для реализации генерального плана;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из границ населенных пунктов.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>2.1.6. Материалы по обоснованию проекта генерального плана поселения должны содержать графические и текстовые материалы в соответствии со статьей 23 Градостроительного кодекса Российской Федерации.</w:t>
      </w:r>
    </w:p>
    <w:p w:rsidR="0052230C" w:rsidRPr="003A79C7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9C7">
        <w:rPr>
          <w:rFonts w:ascii="Times New Roman" w:hAnsi="Times New Roman" w:cs="Times New Roman"/>
          <w:sz w:val="24"/>
          <w:szCs w:val="24"/>
        </w:rPr>
        <w:t xml:space="preserve">2.2. Правила землепользования и застройки сельского поселения </w:t>
      </w:r>
      <w:r w:rsidR="00C61DA0" w:rsidRPr="003A79C7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3A79C7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52230C" w:rsidRPr="003A79C7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9C7">
        <w:rPr>
          <w:rFonts w:ascii="Times New Roman" w:hAnsi="Times New Roman" w:cs="Times New Roman"/>
          <w:sz w:val="24"/>
          <w:szCs w:val="24"/>
        </w:rPr>
        <w:t>2.2.1. Правила землепользования и застройки включают в себя:</w:t>
      </w:r>
    </w:p>
    <w:p w:rsidR="0052230C" w:rsidRPr="003A79C7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9C7">
        <w:rPr>
          <w:rFonts w:ascii="Times New Roman" w:hAnsi="Times New Roman" w:cs="Times New Roman"/>
          <w:sz w:val="24"/>
          <w:szCs w:val="24"/>
        </w:rPr>
        <w:t>-пояснительную записку;</w:t>
      </w:r>
    </w:p>
    <w:p w:rsidR="0052230C" w:rsidRPr="003A79C7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9C7">
        <w:rPr>
          <w:rFonts w:ascii="Times New Roman" w:hAnsi="Times New Roman" w:cs="Times New Roman"/>
          <w:sz w:val="24"/>
          <w:szCs w:val="24"/>
        </w:rPr>
        <w:t xml:space="preserve">-карту </w:t>
      </w:r>
      <w:r w:rsidR="000B05B8" w:rsidRPr="003A79C7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3A79C7">
        <w:rPr>
          <w:rFonts w:ascii="Times New Roman" w:hAnsi="Times New Roman" w:cs="Times New Roman"/>
          <w:sz w:val="24"/>
          <w:szCs w:val="24"/>
        </w:rPr>
        <w:t>зонирования</w:t>
      </w:r>
      <w:r w:rsidR="000B05B8" w:rsidRPr="003A79C7">
        <w:rPr>
          <w:rFonts w:ascii="Times New Roman" w:hAnsi="Times New Roman" w:cs="Times New Roman"/>
          <w:sz w:val="24"/>
          <w:szCs w:val="24"/>
        </w:rPr>
        <w:t>;</w:t>
      </w:r>
    </w:p>
    <w:p w:rsidR="000B05B8" w:rsidRPr="003A79C7" w:rsidRDefault="000B05B8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9C7">
        <w:rPr>
          <w:rFonts w:ascii="Times New Roman" w:hAnsi="Times New Roman" w:cs="Times New Roman"/>
          <w:sz w:val="24"/>
          <w:szCs w:val="24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52230C" w:rsidRPr="003A79C7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8"/>
      <w:bookmarkEnd w:id="2"/>
      <w:r w:rsidRPr="00C61DA0">
        <w:rPr>
          <w:rFonts w:ascii="Times New Roman" w:hAnsi="Times New Roman" w:cs="Times New Roman"/>
          <w:sz w:val="24"/>
          <w:szCs w:val="24"/>
        </w:rPr>
        <w:t>3. ПОРЯДОК ПОДГОТОВКИ ДОКУМЕНТОВ ТЕРРИТОРИАЛЬНОГО</w:t>
      </w:r>
    </w:p>
    <w:p w:rsidR="001640DA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3.1. Подготовка проектов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по постановлению главы Администрации муниципального района Шаранский район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3.2. Задание на разработку схемы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утверждается главой Администрации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3.3. Задание на разработку схемы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должно содержать следующие основные сведения: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состав и порядок проведения инженерных изысканий;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необходимость учета конкретных положений документов территориального планирования Республики Башкортостан, республиканских и местных нормативов градостроительного проектирования, предложений конкретных лиц;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3.4. Заказчик по подготовке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должен: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обеспечить включение финансирования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в проект бюджета района;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путем проведения конкурса в установленном действующим законодательством порядке;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C61DA0">
        <w:rPr>
          <w:rFonts w:ascii="Times New Roman" w:hAnsi="Times New Roman" w:cs="Times New Roman"/>
          <w:sz w:val="24"/>
          <w:szCs w:val="24"/>
        </w:rPr>
        <w:t>ИнГео</w:t>
      </w:r>
      <w:proofErr w:type="spellEnd"/>
      <w:r w:rsidRPr="00C61DA0">
        <w:rPr>
          <w:rFonts w:ascii="Times New Roman" w:hAnsi="Times New Roman" w:cs="Times New Roman"/>
          <w:sz w:val="24"/>
          <w:szCs w:val="24"/>
        </w:rPr>
        <w:t>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осуществлять контроль за разработкой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на каждом этапе и приемку документов от исполнителя.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9"/>
      <w:bookmarkEnd w:id="3"/>
      <w:r w:rsidRPr="00C61DA0">
        <w:rPr>
          <w:rFonts w:ascii="Times New Roman" w:hAnsi="Times New Roman" w:cs="Times New Roman"/>
          <w:sz w:val="24"/>
          <w:szCs w:val="24"/>
        </w:rPr>
        <w:t xml:space="preserve">3.5. Для разработки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Заказчик должен предоставить Исполнителю следующие исходные данные: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об изученности объекта территориального планирования;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данные о демографической ситуации и занятости населения;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 социальной, транспортной, инженерной, производственной инфраструктуре;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материалы социально-экономических прогнозов развития района;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об имеющихся целевых программах и программах социально-экономического развития;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 современном использовании территории и ее экономической оценке;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данные обследования и прогнозов санитарно-гигиенического состояния и экологической ситуации;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данные социологических и социально-экономических обследований;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историко-архитектурные планы, проекты охраны памятников истории и культуры;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регистрационные планы подземных коммуникаций;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об инвестиционных проектах, рыночной конъюнктуре и финансовом обеспечении;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3.6. Давность показателей и данных, характеризующих современное программа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3.7. Подготовка исходных данных может быть поручена Исполнителю по отдельному договору.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предусмотренных пунктом 3.5 настоящего Положения.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</w:t>
      </w:r>
      <w:r w:rsidRPr="00C61DA0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для согласования, опубликования, утверждения в порядке, установленном Градостроительном кодексом Российской Федерации.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3.10. Придание утверждаемой части проекта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со статьей 28 Градостроительного кодекса Российской Федерации, Уставом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муниципальными нормативно-правовыми актами.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их согласование в установленном законом порядке и утверждение обеспечивает администрация поселения, применительно к территории которого разработаны указанные документы.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3.13. В случаях и в порядке, установленных статьями 21, 25 Градостроительного кодекса Российской Федерации, согласование проекта документа территориального планирования организует Заказчик.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4. ПОРЯДОК ПОДГОТОВКИ ИЗМЕНЕНИЙ В ДОКУМЕНТЫ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 ВНЕСЕНИЯ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ИХ В ТАКИЕ ДОКУМЕНТЫ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4.1. Предложения о внесении изменений в документы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4.2. Подготовка изменений в документы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 внесение их в указанные документы осуществляются в соответствии с требованиями, предусмотренными разделом 3 настоящего Положения и статьями 20, 24 Градостроительного кодекса РФ.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4.3. Внесение в генеральный план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0B05B8" w:rsidRPr="003A79C7" w:rsidRDefault="000B05B8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9C7">
        <w:rPr>
          <w:rFonts w:ascii="Times New Roman" w:hAnsi="Times New Roman" w:cs="Times New Roman"/>
          <w:sz w:val="24"/>
          <w:szCs w:val="24"/>
        </w:rPr>
        <w:t xml:space="preserve">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61DA0" w:rsidRPr="003A79C7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3A79C7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5. ПОРЯДОК ПОДГОТОВКИ ПЛАНОВ РЕАЛИЗАЦИИ ДОКУМЕНТОВ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5.1. Подготовку плана реализации документа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осуществляет сельское поселение </w:t>
      </w:r>
      <w:r w:rsidRPr="00C61DA0">
        <w:rPr>
          <w:rFonts w:ascii="Times New Roman" w:hAnsi="Times New Roman" w:cs="Times New Roman"/>
          <w:sz w:val="24"/>
          <w:szCs w:val="24"/>
        </w:rPr>
        <w:lastRenderedPageBreak/>
        <w:t>совместно с отделом строительства и архитектуры Администрации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5.2. Подготовка планов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52230C" w:rsidRPr="003A79C7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Планы реализации генерального плана</w:t>
      </w:r>
      <w:r w:rsidR="000B05B8" w:rsidRPr="00C61DA0">
        <w:rPr>
          <w:rFonts w:ascii="Times New Roman" w:hAnsi="Times New Roman" w:cs="Times New Roman"/>
          <w:sz w:val="24"/>
          <w:szCs w:val="24"/>
        </w:rPr>
        <w:t xml:space="preserve"> и </w:t>
      </w:r>
      <w:r w:rsidR="000B05B8" w:rsidRPr="003A79C7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3A79C7"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подготавливаются на основании и с учетом: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3) результатов публичных слушаний;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5) положений, содержащихся в схеме территориального планирования муниципального района Шаранский район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6) региональных и местных нормативов градостроительного проектирования.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5.3. План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или иными лицами.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5.4. Планы реализации документов территориального планирования муниципальных образований утверждаются главой Администрации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после их обсуждения на публичных слушаниях и согласования с представительным органом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5.5. Планы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5.6. В планы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5.7. На основании и с учетом планов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5.8. Муниципальные целевые градостроительные программы подлежат обязательному обсуждению на публичных слушаниях согласно Федеральному закону "Об общих принципах организации местного самоуправления в Российской Федерации" и соответствующим муниципальным нормативным правовым актам.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5.9. Порядок утверждения муниципальных целевых градостроительных программ устанавливается уставом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и иными муниципальными нормативными правовыми актами.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Контроль за выполнением мероприятий, предусмотренных планом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осуществляется Администрацией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tbl>
      <w:tblPr>
        <w:tblW w:w="99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171"/>
        <w:gridCol w:w="2410"/>
        <w:gridCol w:w="1161"/>
        <w:gridCol w:w="990"/>
        <w:gridCol w:w="726"/>
        <w:gridCol w:w="50"/>
      </w:tblGrid>
      <w:tr w:rsidR="001640DA" w:rsidRPr="00C61DA0" w:rsidTr="00EB6035">
        <w:trPr>
          <w:gridAfter w:val="1"/>
          <w:wAfter w:w="5" w:type="dxa"/>
          <w:tblCellSpacing w:w="15" w:type="dxa"/>
        </w:trPr>
        <w:tc>
          <w:tcPr>
            <w:tcW w:w="375" w:type="dxa"/>
            <w:vAlign w:val="center"/>
            <w:hideMark/>
          </w:tcPr>
          <w:p w:rsidR="0052230C" w:rsidRPr="00C61DA0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640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1" w:type="dxa"/>
            <w:vAlign w:val="center"/>
            <w:hideMark/>
          </w:tcPr>
          <w:p w:rsidR="0052230C" w:rsidRPr="00C61DA0" w:rsidRDefault="0052230C" w:rsidP="00EB6035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2380" w:type="dxa"/>
            <w:vAlign w:val="center"/>
            <w:hideMark/>
          </w:tcPr>
          <w:p w:rsidR="0052230C" w:rsidRPr="00C61DA0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1" w:type="dxa"/>
            <w:vAlign w:val="center"/>
            <w:hideMark/>
          </w:tcPr>
          <w:p w:rsidR="0052230C" w:rsidRPr="00C61DA0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52230C" w:rsidRPr="00C61DA0" w:rsidRDefault="0052230C" w:rsidP="00EB6035">
            <w:pPr>
              <w:pStyle w:val="a4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  <w:hideMark/>
          </w:tcPr>
          <w:p w:rsidR="0052230C" w:rsidRPr="00C61DA0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40DA" w:rsidRPr="00C61DA0" w:rsidTr="00EB6035">
        <w:trPr>
          <w:tblCellSpacing w:w="15" w:type="dxa"/>
        </w:trPr>
        <w:tc>
          <w:tcPr>
            <w:tcW w:w="375" w:type="dxa"/>
            <w:vAlign w:val="center"/>
            <w:hideMark/>
          </w:tcPr>
          <w:p w:rsidR="0052230C" w:rsidRPr="00C61DA0" w:rsidRDefault="0052230C" w:rsidP="001640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  <w:hideMark/>
          </w:tcPr>
          <w:p w:rsidR="0052230C" w:rsidRPr="00C61DA0" w:rsidRDefault="0052230C" w:rsidP="001640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территориального планирования сельского поселения </w:t>
            </w:r>
            <w:r w:rsidR="00C61DA0" w:rsidRPr="00C61DA0">
              <w:rPr>
                <w:rFonts w:ascii="Times New Roman" w:hAnsi="Times New Roman" w:cs="Times New Roman"/>
                <w:sz w:val="24"/>
                <w:szCs w:val="24"/>
              </w:rPr>
              <w:t>Старотумбагушевский сельсовет</w:t>
            </w: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на 201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vAlign w:val="center"/>
            <w:hideMark/>
          </w:tcPr>
          <w:p w:rsidR="0052230C" w:rsidRPr="00C61DA0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 xml:space="preserve"> Старотумбагушево</w:t>
            </w:r>
          </w:p>
        </w:tc>
        <w:tc>
          <w:tcPr>
            <w:tcW w:w="1131" w:type="dxa"/>
            <w:vAlign w:val="center"/>
            <w:hideMark/>
          </w:tcPr>
          <w:p w:rsidR="0052230C" w:rsidRPr="00C61DA0" w:rsidRDefault="001640DA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30C" w:rsidRPr="00C61DA0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  <w:tc>
          <w:tcPr>
            <w:tcW w:w="960" w:type="dxa"/>
            <w:vAlign w:val="center"/>
            <w:hideMark/>
          </w:tcPr>
          <w:p w:rsidR="0052230C" w:rsidRPr="00C61DA0" w:rsidRDefault="0052230C" w:rsidP="00C61DA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  <w:hideMark/>
          </w:tcPr>
          <w:p w:rsidR="0052230C" w:rsidRPr="00C61DA0" w:rsidRDefault="0052230C" w:rsidP="00C61DA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5B8" w:rsidRPr="00C61DA0" w:rsidRDefault="000B05B8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05B8" w:rsidRPr="003A79C7" w:rsidRDefault="000B05B8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40DA" w:rsidRPr="003A79C7" w:rsidRDefault="000B05B8" w:rsidP="001640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9C7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СП </w:t>
      </w:r>
      <w:r w:rsidR="00C61DA0" w:rsidRPr="003A79C7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3A79C7">
        <w:rPr>
          <w:rFonts w:ascii="Times New Roman" w:hAnsi="Times New Roman" w:cs="Times New Roman"/>
          <w:sz w:val="24"/>
          <w:szCs w:val="24"/>
        </w:rPr>
        <w:t xml:space="preserve"> 2017</w:t>
      </w:r>
      <w:r w:rsidR="00EB6035" w:rsidRPr="003A79C7">
        <w:rPr>
          <w:rFonts w:ascii="Times New Roman" w:hAnsi="Times New Roman" w:cs="Times New Roman"/>
          <w:sz w:val="24"/>
          <w:szCs w:val="24"/>
        </w:rPr>
        <w:t xml:space="preserve"> </w:t>
      </w:r>
      <w:r w:rsidRPr="003A79C7">
        <w:rPr>
          <w:rFonts w:ascii="Times New Roman" w:hAnsi="Times New Roman" w:cs="Times New Roman"/>
          <w:sz w:val="24"/>
          <w:szCs w:val="24"/>
        </w:rPr>
        <w:t>г. 50,0 тыс.руб.</w:t>
      </w:r>
    </w:p>
    <w:p w:rsidR="001640DA" w:rsidRPr="003A79C7" w:rsidRDefault="001640DA" w:rsidP="001640D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78CE" w:rsidRPr="003A79C7" w:rsidRDefault="008378CE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378CE" w:rsidRPr="003A79C7" w:rsidSect="00C61D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</w:abstractNum>
  <w:abstractNum w:abstractNumId="1">
    <w:nsid w:val="61FB21D6"/>
    <w:multiLevelType w:val="hybridMultilevel"/>
    <w:tmpl w:val="7D0A7F02"/>
    <w:lvl w:ilvl="0" w:tplc="D85C0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402C79"/>
    <w:multiLevelType w:val="hybridMultilevel"/>
    <w:tmpl w:val="5F4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27"/>
    <w:rsid w:val="00096E06"/>
    <w:rsid w:val="000B05B8"/>
    <w:rsid w:val="001640DA"/>
    <w:rsid w:val="001C2990"/>
    <w:rsid w:val="002C379E"/>
    <w:rsid w:val="003A79C7"/>
    <w:rsid w:val="0052230C"/>
    <w:rsid w:val="008378CE"/>
    <w:rsid w:val="008968C8"/>
    <w:rsid w:val="008D00AC"/>
    <w:rsid w:val="009E4027"/>
    <w:rsid w:val="00C61DA0"/>
    <w:rsid w:val="00EB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230C"/>
  </w:style>
  <w:style w:type="paragraph" w:customStyle="1" w:styleId="p22">
    <w:name w:val="p22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230C"/>
  </w:style>
  <w:style w:type="paragraph" w:customStyle="1" w:styleId="p23">
    <w:name w:val="p23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230C"/>
  </w:style>
  <w:style w:type="paragraph" w:customStyle="1" w:styleId="ConsPlusNormal">
    <w:name w:val="ConsPlusNormal"/>
    <w:rsid w:val="00C61DA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61DA0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14">
    <w:name w:val="Обычный + 14 пт"/>
    <w:basedOn w:val="a"/>
    <w:rsid w:val="00C61DA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qFormat/>
    <w:rsid w:val="00C61DA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C61DA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Кривошеева</dc:creator>
  <cp:keywords/>
  <dc:description/>
  <cp:lastModifiedBy>User</cp:lastModifiedBy>
  <cp:revision>4</cp:revision>
  <cp:lastPrinted>2016-12-01T11:57:00Z</cp:lastPrinted>
  <dcterms:created xsi:type="dcterms:W3CDTF">2016-12-01T12:02:00Z</dcterms:created>
  <dcterms:modified xsi:type="dcterms:W3CDTF">2016-12-12T13:36:00Z</dcterms:modified>
</cp:coreProperties>
</file>